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rPr>
        <w:t>温州市红十字会</w:t>
      </w:r>
      <w:r>
        <w:rPr>
          <w:rFonts w:ascii="黑体" w:eastAsia="黑体" w:cs="黑体"/>
          <w:spacing w:val="15"/>
          <w:sz w:val="44"/>
          <w:szCs w:val="44"/>
        </w:rPr>
        <w:t>2016</w:t>
      </w:r>
      <w:r>
        <w:rPr>
          <w:rFonts w:hint="eastAsia" w:ascii="黑体" w:eastAsia="黑体" w:cs="黑体"/>
          <w:spacing w:val="15"/>
          <w:sz w:val="44"/>
          <w:szCs w:val="44"/>
        </w:rPr>
        <w:t>年度部门决算</w:t>
      </w:r>
    </w:p>
    <w:p>
      <w:pPr>
        <w:autoSpaceDE w:val="0"/>
        <w:autoSpaceDN w:val="0"/>
        <w:adjustRightInd w:val="0"/>
        <w:spacing w:line="560" w:lineRule="exact"/>
        <w:ind w:firstLine="590"/>
        <w:rPr>
          <w:rFonts w:ascii="Times New Roman" w:hAnsi="Times New Roman" w:eastAsia="黑体"/>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2016</w:t>
      </w:r>
      <w:r>
        <w:rPr>
          <w:rFonts w:hint="eastAsia" w:ascii="黑体" w:hAnsi="Times New Roman" w:eastAsia="黑体" w:cs="黑体"/>
          <w:color w:val="000000"/>
          <w:sz w:val="32"/>
          <w:szCs w:val="32"/>
        </w:rPr>
        <w:t>年度部门决算概况</w:t>
      </w:r>
    </w:p>
    <w:p>
      <w:pPr>
        <w:autoSpaceDE w:val="0"/>
        <w:autoSpaceDN w:val="0"/>
        <w:adjustRightInd w:val="0"/>
        <w:spacing w:line="560" w:lineRule="exact"/>
        <w:ind w:firstLine="588"/>
        <w:rPr>
          <w:rFonts w:ascii="楷体_GB2312" w:hAnsi="Times New Roman" w:eastAsia="楷体_GB2312" w:cs="仿宋"/>
          <w:sz w:val="32"/>
          <w:szCs w:val="32"/>
        </w:rPr>
      </w:pPr>
      <w:r>
        <w:rPr>
          <w:rFonts w:hint="eastAsia" w:ascii="楷体_GB2312" w:hAnsi="Times New Roman" w:eastAsia="楷体_GB2312" w:cs="仿宋"/>
          <w:sz w:val="32"/>
          <w:szCs w:val="32"/>
        </w:rPr>
        <w:t>（一）主要职能</w:t>
      </w:r>
    </w:p>
    <w:p>
      <w:pPr>
        <w:widowControl/>
        <w:ind w:firstLine="639"/>
        <w:rPr>
          <w:rFonts w:ascii="仿宋_GB2312" w:eastAsia="仿宋_GB2312"/>
          <w:sz w:val="32"/>
        </w:rPr>
      </w:pPr>
      <w:r>
        <w:rPr>
          <w:rFonts w:ascii="仿宋_GB2312" w:eastAsia="仿宋_GB2312"/>
          <w:sz w:val="32"/>
        </w:rPr>
        <w:t>1.</w:t>
      </w:r>
      <w:r>
        <w:rPr>
          <w:rFonts w:hint="eastAsia" w:ascii="仿宋_GB2312" w:eastAsia="仿宋_GB2312"/>
          <w:sz w:val="32"/>
        </w:rPr>
        <w:t>负责宣传、贯彻和实施《中华人民共和国红十字会法》《中华人民共和国红十字标志使用办法》《浙江省实施〈中华人民共和国红十字会法〉办法》和《中国红十字会章程》。</w:t>
      </w:r>
      <w:r>
        <w:rPr>
          <w:rFonts w:ascii="仿宋_GB2312" w:eastAsia="仿宋_GB2312"/>
          <w:sz w:val="32"/>
        </w:rPr>
        <w:t xml:space="preserve"> </w:t>
      </w:r>
    </w:p>
    <w:p>
      <w:pPr>
        <w:widowControl/>
        <w:rPr>
          <w:rFonts w:ascii="仿宋_GB2312" w:eastAsia="仿宋_GB2312"/>
          <w:sz w:val="32"/>
        </w:rPr>
      </w:pPr>
      <w:r>
        <w:rPr>
          <w:rFonts w:ascii="仿宋_GB2312" w:eastAsia="仿宋_GB2312"/>
          <w:sz w:val="32"/>
        </w:rPr>
        <w:t xml:space="preserve">    2.</w:t>
      </w:r>
      <w:r>
        <w:rPr>
          <w:rFonts w:hint="eastAsia" w:ascii="仿宋_GB2312" w:eastAsia="仿宋_GB2312"/>
          <w:sz w:val="32"/>
        </w:rPr>
        <w:t>负责研究制订并组织实施全市红十字事业发展规划、计划，指导各县（市、区）红十字会开展工作。</w:t>
      </w:r>
      <w:r>
        <w:rPr>
          <w:rFonts w:ascii="仿宋_GB2312" w:eastAsia="仿宋_GB2312"/>
          <w:sz w:val="32"/>
        </w:rPr>
        <w:t xml:space="preserve"> </w:t>
      </w:r>
    </w:p>
    <w:p>
      <w:pPr>
        <w:widowControl/>
        <w:rPr>
          <w:rFonts w:ascii="仿宋_GB2312" w:eastAsia="仿宋_GB2312"/>
          <w:sz w:val="32"/>
        </w:rPr>
      </w:pPr>
      <w:r>
        <w:rPr>
          <w:rFonts w:ascii="仿宋_GB2312" w:eastAsia="仿宋_GB2312"/>
          <w:sz w:val="32"/>
        </w:rPr>
        <w:t xml:space="preserve">    3.</w:t>
      </w:r>
      <w:r>
        <w:rPr>
          <w:rFonts w:hint="eastAsia" w:ascii="仿宋_GB2312" w:eastAsia="仿宋_GB2312"/>
          <w:sz w:val="32"/>
        </w:rPr>
        <w:t>负责红十字会备灾救灾工作，规划、建设和管理备灾救灾设施；制订自然灾害和突发公共事件应急预案，在自然灾害和突发事件中，组织开展救护和救助工作；参与灾区的恢复重建工作。</w:t>
      </w:r>
      <w:r>
        <w:rPr>
          <w:rFonts w:ascii="仿宋_GB2312" w:eastAsia="仿宋_GB2312"/>
          <w:sz w:val="32"/>
        </w:rPr>
        <w:t xml:space="preserve"> </w:t>
      </w:r>
    </w:p>
    <w:p>
      <w:pPr>
        <w:widowControl/>
        <w:rPr>
          <w:rFonts w:ascii="仿宋_GB2312" w:eastAsia="仿宋_GB2312"/>
          <w:sz w:val="32"/>
        </w:rPr>
      </w:pPr>
      <w:r>
        <w:rPr>
          <w:rFonts w:ascii="仿宋_GB2312" w:eastAsia="仿宋_GB2312"/>
          <w:sz w:val="32"/>
        </w:rPr>
        <w:t xml:space="preserve">    4.</w:t>
      </w:r>
      <w:r>
        <w:rPr>
          <w:rFonts w:hint="eastAsia" w:ascii="仿宋_GB2312" w:eastAsia="仿宋_GB2312"/>
          <w:sz w:val="32"/>
        </w:rPr>
        <w:t>依法组织开展社会募捐活动，开展人道救助和服务工作。</w:t>
      </w:r>
      <w:r>
        <w:rPr>
          <w:rFonts w:ascii="仿宋_GB2312" w:eastAsia="仿宋_GB2312"/>
          <w:sz w:val="32"/>
        </w:rPr>
        <w:t xml:space="preserve"> </w:t>
      </w:r>
    </w:p>
    <w:p>
      <w:pPr>
        <w:widowControl/>
        <w:rPr>
          <w:rFonts w:ascii="仿宋_GB2312" w:eastAsia="仿宋_GB2312"/>
          <w:sz w:val="32"/>
        </w:rPr>
      </w:pPr>
      <w:r>
        <w:rPr>
          <w:rFonts w:ascii="仿宋_GB2312" w:eastAsia="仿宋_GB2312"/>
          <w:sz w:val="32"/>
        </w:rPr>
        <w:t xml:space="preserve">    5.</w:t>
      </w:r>
      <w:r>
        <w:rPr>
          <w:rFonts w:hint="eastAsia" w:ascii="仿宋_GB2312" w:eastAsia="仿宋_GB2312"/>
          <w:sz w:val="32"/>
        </w:rPr>
        <w:t>负责现场救护知识和技能的宣传普及；负责培训红十字救护员；组织群众参加意外伤害和自然灾害的自救互救。</w:t>
      </w:r>
      <w:r>
        <w:rPr>
          <w:rFonts w:ascii="仿宋_GB2312" w:eastAsia="仿宋_GB2312"/>
          <w:sz w:val="32"/>
        </w:rPr>
        <w:t xml:space="preserve"> </w:t>
      </w:r>
    </w:p>
    <w:p>
      <w:pPr>
        <w:widowControl/>
        <w:rPr>
          <w:rFonts w:ascii="仿宋_GB2312" w:eastAsia="仿宋_GB2312"/>
          <w:sz w:val="32"/>
        </w:rPr>
      </w:pPr>
      <w:r>
        <w:rPr>
          <w:rFonts w:ascii="仿宋_GB2312" w:eastAsia="仿宋_GB2312"/>
          <w:sz w:val="32"/>
        </w:rPr>
        <w:t xml:space="preserve">    6.</w:t>
      </w:r>
      <w:r>
        <w:rPr>
          <w:rFonts w:hint="eastAsia" w:ascii="仿宋_GB2312" w:eastAsia="仿宋_GB2312"/>
          <w:sz w:val="32"/>
        </w:rPr>
        <w:t>负责在社区开展红十字服务工作。</w:t>
      </w:r>
      <w:r>
        <w:rPr>
          <w:rFonts w:ascii="仿宋_GB2312" w:eastAsia="仿宋_GB2312"/>
          <w:sz w:val="32"/>
        </w:rPr>
        <w:t xml:space="preserve"> </w:t>
      </w:r>
    </w:p>
    <w:p>
      <w:pPr>
        <w:widowControl/>
        <w:rPr>
          <w:rFonts w:ascii="仿宋_GB2312" w:eastAsia="仿宋_GB2312"/>
          <w:sz w:val="32"/>
        </w:rPr>
      </w:pPr>
      <w:r>
        <w:rPr>
          <w:rFonts w:ascii="仿宋_GB2312" w:eastAsia="仿宋_GB2312"/>
          <w:sz w:val="32"/>
        </w:rPr>
        <w:t xml:space="preserve">    7.</w:t>
      </w:r>
      <w:r>
        <w:rPr>
          <w:rFonts w:hint="eastAsia" w:ascii="仿宋_GB2312" w:eastAsia="仿宋_GB2312"/>
          <w:sz w:val="32"/>
        </w:rPr>
        <w:t>指导全市开展造血干细胞捐献工作。</w:t>
      </w:r>
      <w:r>
        <w:rPr>
          <w:rFonts w:ascii="仿宋_GB2312" w:eastAsia="仿宋_GB2312"/>
          <w:sz w:val="32"/>
        </w:rPr>
        <w:t xml:space="preserve"> </w:t>
      </w:r>
    </w:p>
    <w:p>
      <w:pPr>
        <w:widowControl/>
        <w:rPr>
          <w:rFonts w:ascii="仿宋_GB2312" w:eastAsia="仿宋_GB2312"/>
          <w:sz w:val="32"/>
        </w:rPr>
      </w:pPr>
      <w:r>
        <w:rPr>
          <w:rFonts w:ascii="仿宋_GB2312" w:eastAsia="仿宋_GB2312"/>
          <w:sz w:val="32"/>
        </w:rPr>
        <w:t xml:space="preserve">    8.</w:t>
      </w:r>
      <w:r>
        <w:rPr>
          <w:rFonts w:hint="eastAsia" w:ascii="仿宋_GB2312" w:eastAsia="仿宋_GB2312"/>
          <w:sz w:val="32"/>
        </w:rPr>
        <w:t>参与无偿献血的宣传表彰工作；推动遗体、器官（组织）捐献工作；参与重大疾病的预防宣传和健康教育。</w:t>
      </w:r>
      <w:r>
        <w:rPr>
          <w:rFonts w:ascii="仿宋_GB2312" w:eastAsia="仿宋_GB2312"/>
          <w:sz w:val="32"/>
        </w:rPr>
        <w:t xml:space="preserve"> </w:t>
      </w:r>
    </w:p>
    <w:p>
      <w:pPr>
        <w:widowControl/>
        <w:rPr>
          <w:rFonts w:ascii="仿宋_GB2312" w:eastAsia="仿宋_GB2312"/>
          <w:sz w:val="32"/>
        </w:rPr>
      </w:pPr>
      <w:r>
        <w:rPr>
          <w:rFonts w:ascii="仿宋_GB2312" w:eastAsia="仿宋_GB2312"/>
          <w:sz w:val="32"/>
        </w:rPr>
        <w:t xml:space="preserve">    9.</w:t>
      </w:r>
      <w:r>
        <w:rPr>
          <w:rFonts w:hint="eastAsia" w:ascii="仿宋_GB2312" w:eastAsia="仿宋_GB2312"/>
          <w:sz w:val="32"/>
        </w:rPr>
        <w:t>负责建立红十字团体会员单位，发展红十字会员和志愿者，开展红十字青少年活动和志愿服务活动。</w:t>
      </w:r>
      <w:r>
        <w:rPr>
          <w:rFonts w:ascii="仿宋_GB2312" w:eastAsia="仿宋_GB2312"/>
          <w:sz w:val="32"/>
        </w:rPr>
        <w:t xml:space="preserve"> </w:t>
      </w:r>
    </w:p>
    <w:p>
      <w:pPr>
        <w:widowControl/>
        <w:rPr>
          <w:rFonts w:ascii="仿宋_GB2312" w:eastAsia="仿宋_GB2312"/>
          <w:sz w:val="32"/>
        </w:rPr>
      </w:pPr>
      <w:r>
        <w:rPr>
          <w:rFonts w:ascii="仿宋_GB2312" w:eastAsia="仿宋_GB2312"/>
          <w:sz w:val="32"/>
        </w:rPr>
        <w:t xml:space="preserve">    10</w:t>
      </w:r>
      <w:r>
        <w:rPr>
          <w:rFonts w:hint="eastAsia" w:ascii="仿宋_GB2312" w:eastAsia="仿宋_GB2312"/>
          <w:sz w:val="32"/>
        </w:rPr>
        <w:t>、负责开展境内外重建家庭联系工作。</w:t>
      </w:r>
      <w:r>
        <w:rPr>
          <w:rFonts w:ascii="仿宋_GB2312" w:eastAsia="仿宋_GB2312"/>
          <w:sz w:val="32"/>
        </w:rPr>
        <w:t xml:space="preserve"> </w:t>
      </w:r>
    </w:p>
    <w:p>
      <w:pPr>
        <w:widowControl/>
        <w:rPr>
          <w:rFonts w:ascii="仿宋_GB2312" w:eastAsia="仿宋_GB2312"/>
          <w:sz w:val="32"/>
        </w:rPr>
      </w:pPr>
      <w:r>
        <w:rPr>
          <w:rFonts w:ascii="仿宋_GB2312" w:eastAsia="仿宋_GB2312"/>
          <w:sz w:val="32"/>
        </w:rPr>
        <w:t xml:space="preserve">    11.</w:t>
      </w:r>
      <w:r>
        <w:rPr>
          <w:rFonts w:hint="eastAsia" w:ascii="仿宋_GB2312" w:eastAsia="仿宋_GB2312"/>
          <w:sz w:val="32"/>
        </w:rPr>
        <w:t>负责红十字运动宗旨理念、国际人道法以及七项基本原则的宣传传播。</w:t>
      </w:r>
      <w:r>
        <w:rPr>
          <w:rFonts w:ascii="仿宋_GB2312" w:eastAsia="仿宋_GB2312"/>
          <w:sz w:val="32"/>
        </w:rPr>
        <w:t xml:space="preserve"> </w:t>
      </w:r>
    </w:p>
    <w:p>
      <w:pPr>
        <w:widowControl/>
        <w:rPr>
          <w:rFonts w:ascii="仿宋_GB2312" w:eastAsia="仿宋_GB2312"/>
          <w:sz w:val="32"/>
        </w:rPr>
      </w:pPr>
      <w:r>
        <w:rPr>
          <w:rFonts w:ascii="仿宋_GB2312" w:eastAsia="仿宋_GB2312"/>
          <w:sz w:val="32"/>
        </w:rPr>
        <w:t xml:space="preserve">    12.</w:t>
      </w:r>
      <w:r>
        <w:rPr>
          <w:rFonts w:hint="eastAsia" w:ascii="仿宋_GB2312" w:eastAsia="仿宋_GB2312"/>
          <w:sz w:val="32"/>
        </w:rPr>
        <w:t>开展与兄弟市红十字会的交流与合作。</w:t>
      </w:r>
      <w:r>
        <w:rPr>
          <w:rFonts w:ascii="仿宋_GB2312" w:eastAsia="仿宋_GB2312"/>
          <w:sz w:val="32"/>
        </w:rPr>
        <w:t xml:space="preserve"> </w:t>
      </w:r>
    </w:p>
    <w:p>
      <w:pPr>
        <w:widowControl/>
        <w:rPr>
          <w:rFonts w:ascii="仿宋_GB2312" w:eastAsia="仿宋_GB2312"/>
          <w:sz w:val="32"/>
        </w:rPr>
      </w:pPr>
      <w:r>
        <w:rPr>
          <w:rFonts w:ascii="仿宋_GB2312" w:eastAsia="仿宋_GB2312"/>
          <w:sz w:val="32"/>
        </w:rPr>
        <w:t xml:space="preserve">    13.</w:t>
      </w:r>
      <w:r>
        <w:rPr>
          <w:rFonts w:hint="eastAsia" w:ascii="仿宋_GB2312" w:eastAsia="仿宋_GB2312"/>
          <w:sz w:val="32"/>
        </w:rPr>
        <w:t>依照国际红十字与红新月运动基本原则，完成市人民政府和浙江省红十字会交办或委托的有关事宜。</w:t>
      </w:r>
    </w:p>
    <w:p>
      <w:pPr>
        <w:autoSpaceDE w:val="0"/>
        <w:autoSpaceDN w:val="0"/>
        <w:adjustRightInd w:val="0"/>
        <w:spacing w:line="560" w:lineRule="exact"/>
        <w:ind w:firstLine="588"/>
        <w:rPr>
          <w:rFonts w:ascii="楷体_GB2312" w:hAnsi="Times New Roman" w:eastAsia="楷体_GB2312" w:cs="仿宋"/>
          <w:sz w:val="32"/>
          <w:szCs w:val="32"/>
        </w:rPr>
      </w:pPr>
      <w:r>
        <w:rPr>
          <w:rFonts w:hint="eastAsia" w:ascii="楷体_GB2312" w:hAnsi="Times New Roman" w:eastAsia="楷体_GB2312" w:cs="仿宋"/>
          <w:sz w:val="32"/>
          <w:szCs w:val="32"/>
        </w:rPr>
        <w:t>（二）部门决算单位构成</w:t>
      </w:r>
    </w:p>
    <w:p>
      <w:pPr>
        <w:autoSpaceDE w:val="0"/>
        <w:autoSpaceDN w:val="0"/>
        <w:adjustRightInd w:val="0"/>
        <w:spacing w:line="560" w:lineRule="exact"/>
        <w:ind w:firstLine="588"/>
        <w:rPr>
          <w:rFonts w:ascii="仿宋_GB2312" w:hAnsi="Times New Roman" w:eastAsia="仿宋_GB2312" w:cs="仿宋"/>
          <w:sz w:val="32"/>
          <w:szCs w:val="32"/>
        </w:rPr>
      </w:pPr>
      <w:r>
        <w:rPr>
          <w:rFonts w:hint="eastAsia" w:ascii="仿宋_GB2312" w:hAnsi="Times New Roman" w:eastAsia="仿宋_GB2312" w:cs="仿宋"/>
          <w:sz w:val="32"/>
          <w:szCs w:val="32"/>
          <w:lang w:val="zh-CN"/>
        </w:rPr>
        <w:t>2016年度温州市</w:t>
      </w:r>
      <w:r>
        <w:rPr>
          <w:rFonts w:hint="eastAsia" w:ascii="仿宋_GB2312" w:hAnsi="Times New Roman" w:eastAsia="仿宋_GB2312" w:cs="仿宋"/>
          <w:sz w:val="32"/>
          <w:szCs w:val="32"/>
        </w:rPr>
        <w:t>部门决算包括：本级决算1个参照公务员管理事业单位，具体如下：（列表)</w:t>
      </w:r>
    </w:p>
    <w:tbl>
      <w:tblPr>
        <w:tblStyle w:val="5"/>
        <w:tblW w:w="6260" w:type="dxa"/>
        <w:jc w:val="center"/>
        <w:tblLayout w:type="autofit"/>
        <w:tblCellMar>
          <w:top w:w="0" w:type="dxa"/>
          <w:left w:w="108" w:type="dxa"/>
          <w:bottom w:w="0" w:type="dxa"/>
          <w:right w:w="108" w:type="dxa"/>
        </w:tblCellMar>
      </w:tblPr>
      <w:tblGrid>
        <w:gridCol w:w="1178"/>
        <w:gridCol w:w="5082"/>
      </w:tblGrid>
      <w:tr>
        <w:tblPrEx>
          <w:tblCellMar>
            <w:top w:w="0" w:type="dxa"/>
            <w:left w:w="108" w:type="dxa"/>
            <w:bottom w:w="0" w:type="dxa"/>
            <w:right w:w="108" w:type="dxa"/>
          </w:tblCellMar>
        </w:tblPrEx>
        <w:trPr>
          <w:trHeight w:val="510" w:hRule="atLeast"/>
          <w:jc w:val="center"/>
        </w:trPr>
        <w:tc>
          <w:tcPr>
            <w:tcW w:w="1178"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序号</w:t>
            </w:r>
          </w:p>
        </w:tc>
        <w:tc>
          <w:tcPr>
            <w:tcW w:w="5082" w:type="dxa"/>
            <w:tcBorders>
              <w:top w:val="single" w:color="auto" w:sz="4" w:space="0"/>
              <w:left w:val="nil"/>
              <w:bottom w:val="single" w:color="auto" w:sz="4" w:space="0"/>
              <w:right w:val="single" w:color="auto" w:sz="4" w:space="0"/>
            </w:tcBorders>
            <w:noWrap/>
            <w:vAlign w:val="bottom"/>
          </w:tcPr>
          <w:p>
            <w:pPr>
              <w:widowControl/>
              <w:jc w:val="center"/>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单位名称</w:t>
            </w:r>
          </w:p>
        </w:tc>
      </w:tr>
      <w:tr>
        <w:tblPrEx>
          <w:tblCellMar>
            <w:top w:w="0" w:type="dxa"/>
            <w:left w:w="108" w:type="dxa"/>
            <w:bottom w:w="0" w:type="dxa"/>
            <w:right w:w="108" w:type="dxa"/>
          </w:tblCellMar>
        </w:tblPrEx>
        <w:trPr>
          <w:trHeight w:val="510" w:hRule="atLeast"/>
          <w:jc w:val="center"/>
        </w:trPr>
        <w:tc>
          <w:tcPr>
            <w:tcW w:w="1178" w:type="dxa"/>
            <w:tcBorders>
              <w:top w:val="nil"/>
              <w:left w:val="single" w:color="auto" w:sz="4" w:space="0"/>
              <w:bottom w:val="single" w:color="auto" w:sz="4" w:space="0"/>
              <w:right w:val="single" w:color="auto" w:sz="4" w:space="0"/>
            </w:tcBorders>
            <w:noWrap/>
            <w:vAlign w:val="bottom"/>
          </w:tcPr>
          <w:p>
            <w:pPr>
              <w:widowControl/>
              <w:jc w:val="right"/>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1</w:t>
            </w:r>
          </w:p>
        </w:tc>
        <w:tc>
          <w:tcPr>
            <w:tcW w:w="5082" w:type="dxa"/>
            <w:tcBorders>
              <w:top w:val="nil"/>
              <w:left w:val="nil"/>
              <w:bottom w:val="single" w:color="auto" w:sz="4" w:space="0"/>
              <w:right w:val="single" w:color="auto" w:sz="4" w:space="0"/>
            </w:tcBorders>
            <w:noWrap/>
            <w:vAlign w:val="bottom"/>
          </w:tcPr>
          <w:p>
            <w:pPr>
              <w:widowControl/>
              <w:jc w:val="left"/>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　</w:t>
            </w:r>
            <w:r>
              <w:rPr>
                <w:rFonts w:hint="eastAsia" w:ascii="仿宋_GB2312" w:hAnsi="Times New Roman" w:eastAsia="仿宋_GB2312" w:cs="仿宋"/>
                <w:sz w:val="32"/>
                <w:szCs w:val="32"/>
                <w:lang w:val="zh-CN"/>
              </w:rPr>
              <w:t>温州市红十字会本级</w:t>
            </w:r>
          </w:p>
        </w:tc>
      </w:tr>
      <w:tr>
        <w:tblPrEx>
          <w:tblCellMar>
            <w:top w:w="0" w:type="dxa"/>
            <w:left w:w="108" w:type="dxa"/>
            <w:bottom w:w="0" w:type="dxa"/>
            <w:right w:w="108" w:type="dxa"/>
          </w:tblCellMar>
        </w:tblPrEx>
        <w:trPr>
          <w:trHeight w:val="510" w:hRule="atLeast"/>
          <w:jc w:val="center"/>
        </w:trPr>
        <w:tc>
          <w:tcPr>
            <w:tcW w:w="1178" w:type="dxa"/>
            <w:tcBorders>
              <w:top w:val="nil"/>
              <w:left w:val="single" w:color="auto" w:sz="4" w:space="0"/>
              <w:bottom w:val="single" w:color="auto" w:sz="4" w:space="0"/>
              <w:right w:val="single" w:color="auto" w:sz="4" w:space="0"/>
            </w:tcBorders>
            <w:noWrap/>
            <w:vAlign w:val="bottom"/>
          </w:tcPr>
          <w:p>
            <w:pPr>
              <w:widowControl/>
              <w:jc w:val="right"/>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2</w:t>
            </w:r>
          </w:p>
        </w:tc>
        <w:tc>
          <w:tcPr>
            <w:tcW w:w="5082" w:type="dxa"/>
            <w:tcBorders>
              <w:top w:val="nil"/>
              <w:left w:val="nil"/>
              <w:bottom w:val="single" w:color="auto" w:sz="4" w:space="0"/>
              <w:right w:val="single" w:color="auto" w:sz="4" w:space="0"/>
            </w:tcBorders>
            <w:noWrap/>
            <w:vAlign w:val="bottom"/>
          </w:tcPr>
          <w:p>
            <w:pPr>
              <w:widowControl/>
              <w:jc w:val="left"/>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　</w:t>
            </w:r>
          </w:p>
        </w:tc>
      </w:tr>
      <w:tr>
        <w:tblPrEx>
          <w:tblCellMar>
            <w:top w:w="0" w:type="dxa"/>
            <w:left w:w="108" w:type="dxa"/>
            <w:bottom w:w="0" w:type="dxa"/>
            <w:right w:w="108" w:type="dxa"/>
          </w:tblCellMar>
        </w:tblPrEx>
        <w:trPr>
          <w:trHeight w:val="510" w:hRule="atLeast"/>
          <w:jc w:val="center"/>
        </w:trPr>
        <w:tc>
          <w:tcPr>
            <w:tcW w:w="1178" w:type="dxa"/>
            <w:tcBorders>
              <w:top w:val="nil"/>
              <w:left w:val="single" w:color="auto" w:sz="4" w:space="0"/>
              <w:bottom w:val="single" w:color="auto" w:sz="4" w:space="0"/>
              <w:right w:val="single" w:color="auto" w:sz="4" w:space="0"/>
            </w:tcBorders>
            <w:noWrap/>
            <w:vAlign w:val="bottom"/>
          </w:tcPr>
          <w:p>
            <w:pPr>
              <w:widowControl/>
              <w:jc w:val="right"/>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3</w:t>
            </w:r>
          </w:p>
        </w:tc>
        <w:tc>
          <w:tcPr>
            <w:tcW w:w="5082" w:type="dxa"/>
            <w:tcBorders>
              <w:top w:val="nil"/>
              <w:left w:val="nil"/>
              <w:bottom w:val="single" w:color="auto" w:sz="4" w:space="0"/>
              <w:right w:val="single" w:color="auto" w:sz="4" w:space="0"/>
            </w:tcBorders>
            <w:noWrap/>
            <w:vAlign w:val="bottom"/>
          </w:tcPr>
          <w:p>
            <w:pPr>
              <w:widowControl/>
              <w:jc w:val="left"/>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　</w:t>
            </w:r>
          </w:p>
        </w:tc>
      </w:tr>
      <w:tr>
        <w:tblPrEx>
          <w:tblCellMar>
            <w:top w:w="0" w:type="dxa"/>
            <w:left w:w="108" w:type="dxa"/>
            <w:bottom w:w="0" w:type="dxa"/>
            <w:right w:w="108" w:type="dxa"/>
          </w:tblCellMar>
        </w:tblPrEx>
        <w:trPr>
          <w:trHeight w:val="510" w:hRule="atLeast"/>
          <w:jc w:val="center"/>
        </w:trPr>
        <w:tc>
          <w:tcPr>
            <w:tcW w:w="1178" w:type="dxa"/>
            <w:tcBorders>
              <w:top w:val="nil"/>
              <w:left w:val="single" w:color="auto" w:sz="4" w:space="0"/>
              <w:bottom w:val="single" w:color="auto" w:sz="4" w:space="0"/>
              <w:right w:val="single" w:color="auto" w:sz="4" w:space="0"/>
            </w:tcBorders>
            <w:noWrap/>
            <w:vAlign w:val="bottom"/>
          </w:tcPr>
          <w:p>
            <w:pPr>
              <w:widowControl/>
              <w:jc w:val="right"/>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4</w:t>
            </w:r>
          </w:p>
        </w:tc>
        <w:tc>
          <w:tcPr>
            <w:tcW w:w="5082" w:type="dxa"/>
            <w:tcBorders>
              <w:top w:val="nil"/>
              <w:left w:val="nil"/>
              <w:bottom w:val="single" w:color="auto" w:sz="4" w:space="0"/>
              <w:right w:val="single" w:color="auto" w:sz="4" w:space="0"/>
            </w:tcBorders>
            <w:noWrap/>
            <w:vAlign w:val="bottom"/>
          </w:tcPr>
          <w:p>
            <w:pPr>
              <w:widowControl/>
              <w:jc w:val="left"/>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　</w:t>
            </w:r>
          </w:p>
        </w:tc>
      </w:tr>
      <w:tr>
        <w:tblPrEx>
          <w:tblCellMar>
            <w:top w:w="0" w:type="dxa"/>
            <w:left w:w="108" w:type="dxa"/>
            <w:bottom w:w="0" w:type="dxa"/>
            <w:right w:w="108" w:type="dxa"/>
          </w:tblCellMar>
        </w:tblPrEx>
        <w:trPr>
          <w:trHeight w:val="510" w:hRule="atLeast"/>
          <w:jc w:val="center"/>
        </w:trPr>
        <w:tc>
          <w:tcPr>
            <w:tcW w:w="1178" w:type="dxa"/>
            <w:tcBorders>
              <w:top w:val="nil"/>
              <w:left w:val="single" w:color="auto" w:sz="4" w:space="0"/>
              <w:bottom w:val="single" w:color="auto" w:sz="4" w:space="0"/>
              <w:right w:val="single" w:color="auto" w:sz="4" w:space="0"/>
            </w:tcBorders>
            <w:noWrap/>
            <w:vAlign w:val="bottom"/>
          </w:tcPr>
          <w:p>
            <w:pPr>
              <w:widowControl/>
              <w:jc w:val="right"/>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5</w:t>
            </w:r>
          </w:p>
        </w:tc>
        <w:tc>
          <w:tcPr>
            <w:tcW w:w="5082" w:type="dxa"/>
            <w:tcBorders>
              <w:top w:val="nil"/>
              <w:left w:val="nil"/>
              <w:bottom w:val="single" w:color="auto" w:sz="4" w:space="0"/>
              <w:right w:val="single" w:color="auto" w:sz="4" w:space="0"/>
            </w:tcBorders>
            <w:noWrap/>
            <w:vAlign w:val="bottom"/>
          </w:tcPr>
          <w:p>
            <w:pPr>
              <w:widowControl/>
              <w:jc w:val="left"/>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　</w:t>
            </w:r>
          </w:p>
        </w:tc>
      </w:tr>
      <w:tr>
        <w:tblPrEx>
          <w:tblCellMar>
            <w:top w:w="0" w:type="dxa"/>
            <w:left w:w="108" w:type="dxa"/>
            <w:bottom w:w="0" w:type="dxa"/>
            <w:right w:w="108" w:type="dxa"/>
          </w:tblCellMar>
        </w:tblPrEx>
        <w:trPr>
          <w:trHeight w:val="510" w:hRule="atLeast"/>
          <w:jc w:val="center"/>
        </w:trPr>
        <w:tc>
          <w:tcPr>
            <w:tcW w:w="1178" w:type="dxa"/>
            <w:tcBorders>
              <w:top w:val="nil"/>
              <w:left w:val="single" w:color="auto" w:sz="4" w:space="0"/>
              <w:bottom w:val="single" w:color="auto" w:sz="4" w:space="0"/>
              <w:right w:val="single" w:color="auto" w:sz="4" w:space="0"/>
            </w:tcBorders>
            <w:noWrap/>
            <w:vAlign w:val="bottom"/>
          </w:tcPr>
          <w:p>
            <w:pPr>
              <w:widowControl/>
              <w:jc w:val="right"/>
              <w:rPr>
                <w:rFonts w:ascii="仿宋_GB2312" w:eastAsia="仿宋_GB2312" w:cs="Arial"/>
                <w:color w:val="000000"/>
                <w:kern w:val="0"/>
                <w:sz w:val="32"/>
                <w:szCs w:val="32"/>
              </w:rPr>
            </w:pPr>
            <w:r>
              <w:rPr>
                <w:rFonts w:hint="eastAsia" w:ascii="仿宋_GB2312" w:eastAsia="仿宋_GB2312" w:cs="Arial"/>
                <w:color w:val="000000"/>
                <w:kern w:val="0"/>
                <w:sz w:val="32"/>
                <w:szCs w:val="32"/>
              </w:rPr>
              <w:t>6</w:t>
            </w:r>
          </w:p>
        </w:tc>
        <w:tc>
          <w:tcPr>
            <w:tcW w:w="5082" w:type="dxa"/>
            <w:tcBorders>
              <w:top w:val="nil"/>
              <w:left w:val="nil"/>
              <w:bottom w:val="single" w:color="auto" w:sz="4" w:space="0"/>
              <w:right w:val="single" w:color="auto" w:sz="4" w:space="0"/>
            </w:tcBorders>
            <w:noWrap/>
            <w:vAlign w:val="bottom"/>
          </w:tcPr>
          <w:p>
            <w:pPr>
              <w:widowControl/>
              <w:jc w:val="left"/>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　</w:t>
            </w:r>
          </w:p>
        </w:tc>
      </w:tr>
      <w:tr>
        <w:tblPrEx>
          <w:tblCellMar>
            <w:top w:w="0" w:type="dxa"/>
            <w:left w:w="108" w:type="dxa"/>
            <w:bottom w:w="0" w:type="dxa"/>
            <w:right w:w="108" w:type="dxa"/>
          </w:tblCellMar>
        </w:tblPrEx>
        <w:trPr>
          <w:trHeight w:val="510" w:hRule="atLeast"/>
          <w:jc w:val="center"/>
        </w:trPr>
        <w:tc>
          <w:tcPr>
            <w:tcW w:w="1178" w:type="dxa"/>
            <w:tcBorders>
              <w:top w:val="nil"/>
              <w:left w:val="single" w:color="auto" w:sz="4" w:space="0"/>
              <w:bottom w:val="single" w:color="auto" w:sz="4" w:space="0"/>
              <w:right w:val="single" w:color="auto" w:sz="4" w:space="0"/>
            </w:tcBorders>
            <w:noWrap/>
            <w:vAlign w:val="bottom"/>
          </w:tcPr>
          <w:p>
            <w:pPr>
              <w:widowControl/>
              <w:jc w:val="right"/>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7</w:t>
            </w:r>
          </w:p>
        </w:tc>
        <w:tc>
          <w:tcPr>
            <w:tcW w:w="5082" w:type="dxa"/>
            <w:tcBorders>
              <w:top w:val="nil"/>
              <w:left w:val="nil"/>
              <w:bottom w:val="single" w:color="auto" w:sz="4" w:space="0"/>
              <w:right w:val="single" w:color="auto" w:sz="4" w:space="0"/>
            </w:tcBorders>
            <w:noWrap/>
            <w:vAlign w:val="bottom"/>
          </w:tcPr>
          <w:p>
            <w:pPr>
              <w:widowControl/>
              <w:jc w:val="left"/>
              <w:rPr>
                <w:rFonts w:ascii="仿宋_GB2312" w:eastAsia="仿宋_GB2312" w:cs="Arial"/>
                <w:color w:val="000000"/>
                <w:kern w:val="0"/>
                <w:sz w:val="32"/>
                <w:szCs w:val="32"/>
              </w:rPr>
            </w:pPr>
            <w:r>
              <w:rPr>
                <w:rFonts w:hint="eastAsia" w:ascii="仿宋_GB2312" w:hAnsi="宋体" w:eastAsia="仿宋_GB2312" w:cs="Arial"/>
                <w:color w:val="000000"/>
                <w:kern w:val="0"/>
                <w:sz w:val="32"/>
                <w:szCs w:val="32"/>
              </w:rPr>
              <w:t>　</w:t>
            </w:r>
          </w:p>
        </w:tc>
      </w:tr>
    </w:tbl>
    <w:p>
      <w:pPr>
        <w:autoSpaceDE w:val="0"/>
        <w:autoSpaceDN w:val="0"/>
        <w:adjustRightInd w:val="0"/>
        <w:spacing w:line="560" w:lineRule="exact"/>
        <w:ind w:firstLine="627"/>
        <w:rPr>
          <w:rFonts w:ascii="黑体" w:hAnsi="Times New Roman" w:eastAsia="黑体" w:cs="黑体"/>
          <w:color w:val="000000"/>
          <w:sz w:val="32"/>
          <w:szCs w:val="32"/>
        </w:rPr>
      </w:pPr>
    </w:p>
    <w:p>
      <w:pPr>
        <w:autoSpaceDE w:val="0"/>
        <w:autoSpaceDN w:val="0"/>
        <w:adjustRightInd w:val="0"/>
        <w:spacing w:line="560" w:lineRule="exact"/>
        <w:ind w:firstLine="627"/>
        <w:rPr>
          <w:rFonts w:ascii="仿宋" w:hAnsi="Times New Roman" w:eastAsia="仿宋" w:cs="仿宋"/>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2016</w:t>
      </w:r>
      <w:r>
        <w:rPr>
          <w:rFonts w:hint="eastAsia" w:ascii="黑体" w:hAnsi="Times New Roman" w:eastAsia="黑体" w:cs="黑体"/>
          <w:sz w:val="32"/>
          <w:szCs w:val="32"/>
          <w:lang w:val="zh-CN"/>
        </w:rPr>
        <w:t>年度部门决算报表</w:t>
      </w:r>
    </w:p>
    <w:tbl>
      <w:tblPr>
        <w:tblStyle w:val="5"/>
        <w:tblW w:w="8966" w:type="dxa"/>
        <w:tblInd w:w="93" w:type="dxa"/>
        <w:tblLayout w:type="autofit"/>
        <w:tblCellMar>
          <w:top w:w="0" w:type="dxa"/>
          <w:left w:w="108" w:type="dxa"/>
          <w:bottom w:w="0" w:type="dxa"/>
          <w:right w:w="108" w:type="dxa"/>
        </w:tblCellMar>
      </w:tblPr>
      <w:tblGrid>
        <w:gridCol w:w="2567"/>
        <w:gridCol w:w="819"/>
        <w:gridCol w:w="815"/>
        <w:gridCol w:w="2722"/>
        <w:gridCol w:w="2043"/>
      </w:tblGrid>
      <w:tr>
        <w:tblPrEx>
          <w:tblCellMar>
            <w:top w:w="0" w:type="dxa"/>
            <w:left w:w="108" w:type="dxa"/>
            <w:bottom w:w="0" w:type="dxa"/>
            <w:right w:w="108" w:type="dxa"/>
          </w:tblCellMar>
        </w:tblPrEx>
        <w:trPr>
          <w:trHeight w:val="428" w:hRule="atLeast"/>
        </w:trPr>
        <w:tc>
          <w:tcPr>
            <w:tcW w:w="8966" w:type="dxa"/>
            <w:gridSpan w:val="5"/>
            <w:tcBorders>
              <w:top w:val="nil"/>
              <w:left w:val="nil"/>
              <w:bottom w:val="nil"/>
              <w:right w:val="nil"/>
            </w:tcBorders>
            <w:noWrap/>
            <w:vAlign w:val="bottom"/>
          </w:tcPr>
          <w:p>
            <w:pPr>
              <w:autoSpaceDE w:val="0"/>
              <w:autoSpaceDN w:val="0"/>
              <w:adjustRightInd w:val="0"/>
              <w:spacing w:line="560" w:lineRule="exact"/>
              <w:ind w:firstLine="627"/>
              <w:jc w:val="center"/>
              <w:rPr>
                <w:rFonts w:ascii="仿宋" w:hAnsi="Times New Roman" w:eastAsia="仿宋" w:cs="仿宋"/>
                <w:sz w:val="32"/>
                <w:szCs w:val="32"/>
              </w:rPr>
            </w:pPr>
            <w:r>
              <w:rPr>
                <w:rFonts w:ascii="仿宋" w:hAnsi="Times New Roman" w:eastAsia="仿宋" w:cs="仿宋"/>
                <w:sz w:val="32"/>
                <w:szCs w:val="32"/>
              </w:rPr>
              <w:t>2016</w:t>
            </w:r>
            <w:r>
              <w:rPr>
                <w:rFonts w:hint="eastAsia" w:ascii="仿宋" w:hAnsi="Times New Roman" w:eastAsia="仿宋" w:cs="仿宋"/>
                <w:sz w:val="32"/>
                <w:szCs w:val="32"/>
              </w:rPr>
              <w:t>年度部门收支决算总表</w:t>
            </w:r>
          </w:p>
        </w:tc>
      </w:tr>
      <w:tr>
        <w:tblPrEx>
          <w:tblCellMar>
            <w:top w:w="0" w:type="dxa"/>
            <w:left w:w="108" w:type="dxa"/>
            <w:bottom w:w="0" w:type="dxa"/>
            <w:right w:w="108" w:type="dxa"/>
          </w:tblCellMar>
        </w:tblPrEx>
        <w:trPr>
          <w:trHeight w:val="202" w:hRule="atLeast"/>
        </w:trPr>
        <w:tc>
          <w:tcPr>
            <w:tcW w:w="3386" w:type="dxa"/>
            <w:gridSpan w:val="2"/>
            <w:tcBorders>
              <w:top w:val="nil"/>
              <w:left w:val="nil"/>
              <w:bottom w:val="nil"/>
              <w:right w:val="nil"/>
            </w:tcBorders>
            <w:noWrap/>
            <w:vAlign w:val="bottom"/>
          </w:tcPr>
          <w:p>
            <w:pPr>
              <w:widowControl/>
              <w:spacing w:line="240" w:lineRule="exact"/>
              <w:jc w:val="left"/>
              <w:rPr>
                <w:rFonts w:ascii="Arial" w:hAnsi="Arial" w:cs="Arial"/>
                <w:color w:val="000000"/>
                <w:kern w:val="0"/>
                <w:sz w:val="20"/>
                <w:szCs w:val="20"/>
              </w:rPr>
            </w:pPr>
          </w:p>
        </w:tc>
        <w:tc>
          <w:tcPr>
            <w:tcW w:w="815" w:type="dxa"/>
            <w:tcBorders>
              <w:top w:val="nil"/>
              <w:left w:val="nil"/>
              <w:bottom w:val="nil"/>
              <w:right w:val="nil"/>
            </w:tcBorders>
            <w:noWrap/>
            <w:vAlign w:val="bottom"/>
          </w:tcPr>
          <w:p>
            <w:pPr>
              <w:widowControl/>
              <w:spacing w:line="240" w:lineRule="exact"/>
              <w:jc w:val="left"/>
              <w:rPr>
                <w:rFonts w:ascii="Arial" w:hAnsi="Arial" w:cs="Arial"/>
                <w:color w:val="000000"/>
                <w:kern w:val="0"/>
                <w:sz w:val="20"/>
                <w:szCs w:val="20"/>
              </w:rPr>
            </w:pPr>
          </w:p>
        </w:tc>
        <w:tc>
          <w:tcPr>
            <w:tcW w:w="2722" w:type="dxa"/>
            <w:tcBorders>
              <w:top w:val="nil"/>
              <w:left w:val="nil"/>
              <w:bottom w:val="nil"/>
              <w:right w:val="nil"/>
            </w:tcBorders>
            <w:noWrap/>
            <w:vAlign w:val="bottom"/>
          </w:tcPr>
          <w:p>
            <w:pPr>
              <w:widowControl/>
              <w:spacing w:line="240" w:lineRule="exact"/>
              <w:jc w:val="left"/>
              <w:rPr>
                <w:rFonts w:ascii="Arial" w:hAnsi="Arial" w:cs="Arial"/>
                <w:color w:val="000000"/>
                <w:kern w:val="0"/>
                <w:sz w:val="20"/>
                <w:szCs w:val="20"/>
              </w:rPr>
            </w:pPr>
          </w:p>
        </w:tc>
        <w:tc>
          <w:tcPr>
            <w:tcW w:w="2043" w:type="dxa"/>
            <w:tcBorders>
              <w:top w:val="nil"/>
              <w:left w:val="nil"/>
              <w:bottom w:val="nil"/>
              <w:right w:val="nil"/>
            </w:tcBorders>
            <w:noWrap/>
            <w:vAlign w:val="bottom"/>
          </w:tcPr>
          <w:p>
            <w:pPr>
              <w:widowControl/>
              <w:spacing w:line="240" w:lineRule="exact"/>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01</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02" w:hRule="atLeast"/>
        </w:trPr>
        <w:tc>
          <w:tcPr>
            <w:tcW w:w="3386" w:type="dxa"/>
            <w:gridSpan w:val="2"/>
            <w:tcBorders>
              <w:top w:val="nil"/>
              <w:left w:val="nil"/>
              <w:bottom w:val="nil"/>
              <w:right w:val="nil"/>
            </w:tcBorders>
            <w:noWrap/>
            <w:vAlign w:val="bottom"/>
          </w:tcPr>
          <w:p>
            <w:pPr>
              <w:widowControl/>
              <w:spacing w:line="240" w:lineRule="exact"/>
              <w:jc w:val="left"/>
              <w:rPr>
                <w:rFonts w:ascii="宋体" w:cs="Arial"/>
                <w:color w:val="000000"/>
                <w:kern w:val="0"/>
                <w:sz w:val="20"/>
                <w:szCs w:val="20"/>
              </w:rPr>
            </w:pPr>
            <w:r>
              <w:rPr>
                <w:rFonts w:hint="eastAsia" w:ascii="宋体" w:hAnsi="宋体" w:cs="Arial"/>
                <w:color w:val="000000"/>
                <w:kern w:val="0"/>
                <w:sz w:val="20"/>
                <w:szCs w:val="20"/>
              </w:rPr>
              <w:t>部门：</w:t>
            </w:r>
          </w:p>
        </w:tc>
        <w:tc>
          <w:tcPr>
            <w:tcW w:w="815" w:type="dxa"/>
            <w:tcBorders>
              <w:top w:val="nil"/>
              <w:left w:val="nil"/>
              <w:bottom w:val="nil"/>
              <w:right w:val="nil"/>
            </w:tcBorders>
            <w:noWrap/>
            <w:vAlign w:val="bottom"/>
          </w:tcPr>
          <w:p>
            <w:pPr>
              <w:widowControl/>
              <w:spacing w:line="240" w:lineRule="exact"/>
              <w:jc w:val="left"/>
              <w:rPr>
                <w:rFonts w:ascii="Arial" w:hAnsi="Arial" w:cs="Arial"/>
                <w:color w:val="000000"/>
                <w:kern w:val="0"/>
                <w:sz w:val="20"/>
                <w:szCs w:val="20"/>
              </w:rPr>
            </w:pPr>
          </w:p>
        </w:tc>
        <w:tc>
          <w:tcPr>
            <w:tcW w:w="2722" w:type="dxa"/>
            <w:tcBorders>
              <w:top w:val="nil"/>
              <w:left w:val="nil"/>
              <w:bottom w:val="nil"/>
              <w:right w:val="nil"/>
            </w:tcBorders>
            <w:noWrap/>
            <w:vAlign w:val="bottom"/>
          </w:tcPr>
          <w:p>
            <w:pPr>
              <w:widowControl/>
              <w:spacing w:line="240" w:lineRule="exact"/>
              <w:jc w:val="left"/>
              <w:rPr>
                <w:rFonts w:ascii="Arial" w:hAnsi="Arial" w:cs="Arial"/>
                <w:color w:val="000000"/>
                <w:kern w:val="0"/>
                <w:sz w:val="20"/>
                <w:szCs w:val="20"/>
              </w:rPr>
            </w:pPr>
          </w:p>
        </w:tc>
        <w:tc>
          <w:tcPr>
            <w:tcW w:w="2043" w:type="dxa"/>
            <w:tcBorders>
              <w:top w:val="nil"/>
              <w:left w:val="nil"/>
              <w:bottom w:val="nil"/>
              <w:right w:val="nil"/>
            </w:tcBorders>
            <w:noWrap/>
            <w:vAlign w:val="bottom"/>
          </w:tcPr>
          <w:p>
            <w:pPr>
              <w:widowControl/>
              <w:spacing w:line="240" w:lineRule="exact"/>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244" w:hRule="atLeast"/>
        </w:trPr>
        <w:tc>
          <w:tcPr>
            <w:tcW w:w="4201"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p>
        </w:tc>
        <w:tc>
          <w:tcPr>
            <w:tcW w:w="4765" w:type="dxa"/>
            <w:gridSpan w:val="2"/>
            <w:tcBorders>
              <w:top w:val="single" w:color="000000" w:sz="8" w:space="0"/>
              <w:left w:val="nil"/>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p>
        </w:tc>
        <w:tc>
          <w:tcPr>
            <w:tcW w:w="1634" w:type="dxa"/>
            <w:gridSpan w:val="2"/>
            <w:tcBorders>
              <w:top w:val="nil"/>
              <w:left w:val="nil"/>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2722" w:type="dxa"/>
            <w:tcBorders>
              <w:top w:val="nil"/>
              <w:left w:val="nil"/>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项目</w:t>
            </w:r>
          </w:p>
        </w:tc>
        <w:tc>
          <w:tcPr>
            <w:tcW w:w="2043" w:type="dxa"/>
            <w:tcBorders>
              <w:top w:val="nil"/>
              <w:left w:val="nil"/>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一、财政拨款</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439.71</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一般公共预算</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ascii="宋体" w:cs="Arial"/>
                <w:color w:val="000000"/>
                <w:kern w:val="0"/>
                <w:sz w:val="18"/>
                <w:szCs w:val="18"/>
              </w:rPr>
              <w:t>439.71</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政府性基金预算</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二、上级补助收入</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三、事业收入</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四、经营收入</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五、附属单位上缴收入</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六、其他收入</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416.57</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8.64</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14.50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本年收入合计</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本年支出合计</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七、用事业基金弥补收支差额</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二十三、结余分配</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八、年初结转和结余</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4.11</w:t>
            </w: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交纳所得税</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基本支出结转</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0.08</w:t>
            </w: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提取职工福利基金</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项目支出结转和结余</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4.03</w:t>
            </w: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转入事业基金</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00"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经营结余</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hint="eastAsia" w:ascii="宋体" w:hAnsi="宋体" w:cs="Arial"/>
                <w:color w:val="000000"/>
                <w:kern w:val="0"/>
                <w:sz w:val="18"/>
                <w:szCs w:val="18"/>
              </w:rPr>
              <w:t>二十四、年末结转和结余</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4.11</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基本支出结转</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0.08</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项目支出结转和结余</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4.03</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　</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vAlign w:val="center"/>
          </w:tcPr>
          <w:p>
            <w:pPr>
              <w:widowControl/>
              <w:spacing w:line="24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经营结余</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4" w:hRule="atLeast"/>
        </w:trPr>
        <w:tc>
          <w:tcPr>
            <w:tcW w:w="2567" w:type="dxa"/>
            <w:tcBorders>
              <w:top w:val="nil"/>
              <w:left w:val="single" w:color="000000" w:sz="8" w:space="0"/>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r>
              <w:rPr>
                <w:rFonts w:ascii="宋体" w:hAnsi="宋体" w:cs="Arial"/>
                <w:color w:val="000000"/>
                <w:kern w:val="0"/>
                <w:sz w:val="18"/>
                <w:szCs w:val="18"/>
              </w:rPr>
              <w:t xml:space="preserve">  </w:t>
            </w:r>
            <w:r>
              <w:rPr>
                <w:rFonts w:hint="eastAsia" w:ascii="宋体" w:hAnsi="宋体" w:cs="Arial"/>
                <w:color w:val="000000"/>
                <w:kern w:val="0"/>
                <w:sz w:val="18"/>
                <w:szCs w:val="18"/>
              </w:rPr>
              <w:t>总</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634" w:type="dxa"/>
            <w:gridSpan w:val="2"/>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443.82</w:t>
            </w:r>
            <w:r>
              <w:rPr>
                <w:rFonts w:hint="eastAsia" w:ascii="宋体" w:hAnsi="宋体" w:cs="Arial"/>
                <w:color w:val="000000"/>
                <w:kern w:val="0"/>
                <w:sz w:val="18"/>
                <w:szCs w:val="18"/>
              </w:rPr>
              <w:t>　</w:t>
            </w:r>
          </w:p>
        </w:tc>
        <w:tc>
          <w:tcPr>
            <w:tcW w:w="2722" w:type="dxa"/>
            <w:tcBorders>
              <w:top w:val="nil"/>
              <w:left w:val="nil"/>
              <w:bottom w:val="single" w:color="000000" w:sz="4" w:space="0"/>
              <w:right w:val="single" w:color="000000" w:sz="4" w:space="0"/>
            </w:tcBorders>
            <w:shd w:val="clear" w:color="FFFFFF" w:fill="FFFFFF"/>
            <w:noWrap/>
            <w:vAlign w:val="center"/>
          </w:tcPr>
          <w:p>
            <w:pPr>
              <w:widowControl/>
              <w:spacing w:line="240" w:lineRule="exact"/>
              <w:jc w:val="center"/>
              <w:rPr>
                <w:rFonts w:ascii="宋体" w:cs="Arial"/>
                <w:color w:val="000000"/>
                <w:kern w:val="0"/>
                <w:sz w:val="18"/>
                <w:szCs w:val="18"/>
              </w:rPr>
            </w:pPr>
            <w:r>
              <w:rPr>
                <w:rFonts w:hint="eastAsia" w:ascii="宋体" w:hAnsi="宋体" w:cs="Arial"/>
                <w:color w:val="000000"/>
                <w:kern w:val="0"/>
                <w:sz w:val="18"/>
                <w:szCs w:val="18"/>
              </w:rPr>
              <w:t>支</w:t>
            </w:r>
            <w:r>
              <w:rPr>
                <w:rFonts w:ascii="宋体" w:hAnsi="宋体" w:cs="Arial"/>
                <w:color w:val="000000"/>
                <w:kern w:val="0"/>
                <w:sz w:val="18"/>
                <w:szCs w:val="18"/>
              </w:rPr>
              <w:t xml:space="preserve">  </w:t>
            </w:r>
            <w:r>
              <w:rPr>
                <w:rFonts w:hint="eastAsia" w:ascii="宋体" w:hAnsi="宋体" w:cs="Arial"/>
                <w:color w:val="000000"/>
                <w:kern w:val="0"/>
                <w:sz w:val="18"/>
                <w:szCs w:val="18"/>
              </w:rPr>
              <w:t>出</w:t>
            </w:r>
            <w:r>
              <w:rPr>
                <w:rFonts w:ascii="宋体" w:hAnsi="宋体" w:cs="Arial"/>
                <w:color w:val="000000"/>
                <w:kern w:val="0"/>
                <w:sz w:val="18"/>
                <w:szCs w:val="18"/>
              </w:rPr>
              <w:t xml:space="preserve">  </w:t>
            </w:r>
            <w:r>
              <w:rPr>
                <w:rFonts w:hint="eastAsia" w:ascii="宋体" w:hAnsi="宋体" w:cs="Arial"/>
                <w:color w:val="000000"/>
                <w:kern w:val="0"/>
                <w:sz w:val="18"/>
                <w:szCs w:val="18"/>
              </w:rPr>
              <w:t>总</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2043" w:type="dxa"/>
            <w:tcBorders>
              <w:top w:val="nil"/>
              <w:left w:val="nil"/>
              <w:bottom w:val="single" w:color="000000" w:sz="4" w:space="0"/>
              <w:right w:val="single" w:color="000000" w:sz="4" w:space="0"/>
            </w:tcBorders>
            <w:shd w:val="clear" w:color="000000" w:fill="FFFFFF"/>
            <w:noWrap/>
            <w:vAlign w:val="center"/>
          </w:tcPr>
          <w:p>
            <w:pPr>
              <w:widowControl/>
              <w:spacing w:line="240" w:lineRule="exact"/>
              <w:jc w:val="right"/>
              <w:rPr>
                <w:rFonts w:ascii="宋体" w:cs="Arial"/>
                <w:color w:val="000000"/>
                <w:kern w:val="0"/>
                <w:sz w:val="18"/>
                <w:szCs w:val="18"/>
              </w:rPr>
            </w:pPr>
            <w:r>
              <w:rPr>
                <w:rFonts w:ascii="宋体" w:hAnsi="宋体" w:cs="Arial"/>
                <w:color w:val="000000"/>
                <w:kern w:val="0"/>
                <w:sz w:val="18"/>
                <w:szCs w:val="18"/>
              </w:rPr>
              <w:t>443.82</w:t>
            </w:r>
            <w:r>
              <w:rPr>
                <w:rFonts w:hint="eastAsia" w:ascii="宋体" w:hAnsi="宋体" w:cs="Arial"/>
                <w:color w:val="000000"/>
                <w:kern w:val="0"/>
                <w:sz w:val="18"/>
                <w:szCs w:val="18"/>
              </w:rPr>
              <w:t>　</w:t>
            </w:r>
          </w:p>
        </w:tc>
      </w:tr>
    </w:tbl>
    <w:p>
      <w:pPr>
        <w:autoSpaceDE w:val="0"/>
        <w:autoSpaceDN w:val="0"/>
        <w:adjustRightInd w:val="0"/>
        <w:spacing w:line="560" w:lineRule="exact"/>
        <w:rPr>
          <w:rFonts w:ascii="黑体" w:hAnsi="Times New Roman" w:eastAsia="黑体" w:cs="黑体"/>
          <w:sz w:val="32"/>
          <w:szCs w:val="32"/>
          <w:lang w:val="zh-CN"/>
        </w:rPr>
      </w:pPr>
    </w:p>
    <w:tbl>
      <w:tblPr>
        <w:tblStyle w:val="5"/>
        <w:tblW w:w="21412" w:type="dxa"/>
        <w:tblInd w:w="93" w:type="dxa"/>
        <w:tblLayout w:type="autofit"/>
        <w:tblCellMar>
          <w:top w:w="0" w:type="dxa"/>
          <w:left w:w="108" w:type="dxa"/>
          <w:bottom w:w="0" w:type="dxa"/>
          <w:right w:w="108" w:type="dxa"/>
        </w:tblCellMar>
      </w:tblPr>
      <w:tblGrid>
        <w:gridCol w:w="15012"/>
        <w:gridCol w:w="1280"/>
        <w:gridCol w:w="910"/>
        <w:gridCol w:w="280"/>
        <w:gridCol w:w="260"/>
        <w:gridCol w:w="2240"/>
        <w:gridCol w:w="1430"/>
      </w:tblGrid>
      <w:tr>
        <w:trPr>
          <w:trHeight w:val="255" w:hRule="atLeast"/>
        </w:trPr>
        <w:tc>
          <w:tcPr>
            <w:tcW w:w="1501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1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01</w:t>
            </w:r>
            <w:r>
              <w:rPr>
                <w:rFonts w:hint="eastAsia" w:ascii="宋体" w:hAnsi="宋体" w:cs="Arial"/>
                <w:color w:val="000000"/>
                <w:kern w:val="0"/>
                <w:sz w:val="20"/>
                <w:szCs w:val="20"/>
              </w:rPr>
              <w:t>表</w:t>
            </w:r>
          </w:p>
        </w:tc>
      </w:tr>
    </w:tbl>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jc w:val="center"/>
        <w:rPr>
          <w:rFonts w:ascii="仿宋" w:hAnsi="Times New Roman" w:eastAsia="仿宋" w:cs="仿宋"/>
          <w:sz w:val="32"/>
          <w:szCs w:val="32"/>
        </w:rPr>
      </w:pPr>
      <w:r>
        <w:rPr>
          <w:rFonts w:ascii="仿宋" w:hAnsi="Times New Roman" w:eastAsia="仿宋" w:cs="仿宋"/>
          <w:sz w:val="32"/>
          <w:szCs w:val="32"/>
        </w:rPr>
        <w:t>2016</w:t>
      </w:r>
      <w:r>
        <w:rPr>
          <w:rFonts w:hint="eastAsia" w:ascii="仿宋" w:hAnsi="Times New Roman" w:eastAsia="仿宋" w:cs="仿宋"/>
          <w:sz w:val="32"/>
          <w:szCs w:val="32"/>
        </w:rPr>
        <w:t>年度部门收入决算总表</w:t>
      </w:r>
      <w:r>
        <w:rPr>
          <w:rFonts w:ascii="仿宋" w:hAnsi="Times New Roman" w:eastAsia="仿宋" w:cs="仿宋"/>
          <w:sz w:val="32"/>
          <w:szCs w:val="32"/>
        </w:rPr>
        <w:t>(</w:t>
      </w:r>
      <w:r>
        <w:rPr>
          <w:rFonts w:hint="eastAsia" w:ascii="仿宋" w:hAnsi="Times New Roman" w:eastAsia="仿宋" w:cs="仿宋"/>
          <w:sz w:val="32"/>
          <w:szCs w:val="32"/>
        </w:rPr>
        <w:t>分单位）</w:t>
      </w:r>
    </w:p>
    <w:tbl>
      <w:tblPr>
        <w:tblStyle w:val="5"/>
        <w:tblW w:w="27117" w:type="dxa"/>
        <w:tblInd w:w="93" w:type="dxa"/>
        <w:tblLayout w:type="autofit"/>
        <w:tblCellMar>
          <w:top w:w="0" w:type="dxa"/>
          <w:left w:w="108" w:type="dxa"/>
          <w:bottom w:w="0" w:type="dxa"/>
          <w:right w:w="108" w:type="dxa"/>
        </w:tblCellMar>
      </w:tblPr>
      <w:tblGrid>
        <w:gridCol w:w="19437"/>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55" w:hRule="atLeast"/>
        </w:trPr>
        <w:tc>
          <w:tcPr>
            <w:tcW w:w="19437" w:type="dxa"/>
            <w:tcBorders>
              <w:top w:val="nil"/>
              <w:left w:val="nil"/>
              <w:bottom w:val="nil"/>
              <w:right w:val="nil"/>
            </w:tcBorders>
            <w:noWrap/>
            <w:vAlign w:val="bottom"/>
          </w:tcPr>
          <w:tbl>
            <w:tblPr>
              <w:tblStyle w:val="5"/>
              <w:tblW w:w="9228" w:type="dxa"/>
              <w:tblInd w:w="0" w:type="dxa"/>
              <w:tblLayout w:type="autofit"/>
              <w:tblCellMar>
                <w:top w:w="0" w:type="dxa"/>
                <w:left w:w="108" w:type="dxa"/>
                <w:bottom w:w="0" w:type="dxa"/>
                <w:right w:w="108" w:type="dxa"/>
              </w:tblCellMar>
            </w:tblPr>
            <w:tblGrid>
              <w:gridCol w:w="1840"/>
              <w:gridCol w:w="756"/>
              <w:gridCol w:w="640"/>
              <w:gridCol w:w="756"/>
              <w:gridCol w:w="756"/>
              <w:gridCol w:w="640"/>
              <w:gridCol w:w="640"/>
              <w:gridCol w:w="640"/>
              <w:gridCol w:w="640"/>
              <w:gridCol w:w="640"/>
              <w:gridCol w:w="640"/>
              <w:gridCol w:w="640"/>
            </w:tblGrid>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gridSpan w:val="3"/>
                  <w:tcBorders>
                    <w:top w:val="nil"/>
                    <w:left w:val="nil"/>
                    <w:bottom w:val="nil"/>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公开</w:t>
                  </w:r>
                  <w:r>
                    <w:rPr>
                      <w:rFonts w:ascii="宋体" w:hAnsi="宋体" w:cs="Arial"/>
                      <w:color w:val="000000"/>
                      <w:kern w:val="0"/>
                      <w:sz w:val="15"/>
                      <w:szCs w:val="15"/>
                    </w:rPr>
                    <w:t>02-1</w:t>
                  </w:r>
                  <w:r>
                    <w:rPr>
                      <w:rFonts w:hint="eastAsia" w:ascii="宋体" w:hAnsi="宋体" w:cs="Arial"/>
                      <w:color w:val="000000"/>
                      <w:kern w:val="0"/>
                      <w:sz w:val="15"/>
                      <w:szCs w:val="15"/>
                    </w:rPr>
                    <w:t>表</w:t>
                  </w:r>
                </w:p>
              </w:tc>
            </w:tr>
            <w:tr>
              <w:tblPrEx>
                <w:tblCellMar>
                  <w:top w:w="0" w:type="dxa"/>
                  <w:left w:w="108" w:type="dxa"/>
                  <w:bottom w:w="0" w:type="dxa"/>
                  <w:right w:w="108" w:type="dxa"/>
                </w:tblCellMar>
              </w:tblPrEx>
              <w:trPr>
                <w:trHeight w:val="270" w:hRule="atLeast"/>
              </w:trPr>
              <w:tc>
                <w:tcPr>
                  <w:tcW w:w="1840" w:type="dxa"/>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w:t>
                  </w: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gridSpan w:val="3"/>
                  <w:tcBorders>
                    <w:top w:val="nil"/>
                    <w:left w:val="nil"/>
                    <w:bottom w:val="single" w:color="000000" w:sz="8" w:space="0"/>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单位名称</w:t>
                  </w:r>
                </w:p>
              </w:tc>
              <w:tc>
                <w:tcPr>
                  <w:tcW w:w="75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上年结转</w:t>
                  </w:r>
                </w:p>
              </w:tc>
              <w:tc>
                <w:tcPr>
                  <w:tcW w:w="2152"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11</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443.82</w:t>
                  </w: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4.11</w:t>
                  </w: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439.71</w:t>
                  </w: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439.71</w:t>
                  </w: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温州市红十字会</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443.82</w:t>
                  </w: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4.11</w:t>
                  </w: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439.71</w:t>
                  </w: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439.71</w:t>
                  </w: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bl>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02-2</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70" w:hRule="atLeast"/>
        </w:trPr>
        <w:tc>
          <w:tcPr>
            <w:tcW w:w="19437" w:type="dxa"/>
            <w:tcBorders>
              <w:top w:val="nil"/>
              <w:left w:val="nil"/>
              <w:bottom w:val="nil"/>
              <w:right w:val="nil"/>
            </w:tcBorders>
            <w:noWrap/>
            <w:vAlign w:val="bottom"/>
          </w:tcPr>
          <w:p>
            <w:pPr>
              <w:autoSpaceDE w:val="0"/>
              <w:autoSpaceDN w:val="0"/>
              <w:adjustRightInd w:val="0"/>
              <w:spacing w:line="560" w:lineRule="exact"/>
              <w:ind w:firstLine="1590" w:firstLineChars="495"/>
              <w:rPr>
                <w:rFonts w:ascii="仿宋" w:hAnsi="Times New Roman" w:eastAsia="仿宋" w:cs="仿宋"/>
                <w:b/>
                <w:sz w:val="32"/>
                <w:szCs w:val="32"/>
              </w:rPr>
            </w:pPr>
            <w:r>
              <w:rPr>
                <w:rFonts w:ascii="仿宋" w:hAnsi="Times New Roman" w:eastAsia="仿宋" w:cs="仿宋"/>
                <w:b/>
                <w:sz w:val="32"/>
                <w:szCs w:val="32"/>
              </w:rPr>
              <w:t>2016</w:t>
            </w:r>
            <w:r>
              <w:rPr>
                <w:rFonts w:hint="eastAsia" w:ascii="仿宋" w:hAnsi="Times New Roman" w:eastAsia="仿宋" w:cs="仿宋"/>
                <w:b/>
                <w:sz w:val="32"/>
                <w:szCs w:val="32"/>
              </w:rPr>
              <w:t>年度部门收入决算总表</w:t>
            </w:r>
            <w:r>
              <w:rPr>
                <w:rFonts w:ascii="仿宋" w:hAnsi="Times New Roman" w:eastAsia="仿宋" w:cs="仿宋"/>
                <w:b/>
                <w:sz w:val="32"/>
                <w:szCs w:val="32"/>
              </w:rPr>
              <w:t>(</w:t>
            </w:r>
            <w:r>
              <w:rPr>
                <w:rFonts w:hint="eastAsia" w:ascii="仿宋" w:hAnsi="Times New Roman" w:eastAsia="仿宋" w:cs="仿宋"/>
                <w:b/>
                <w:sz w:val="32"/>
                <w:szCs w:val="32"/>
              </w:rPr>
              <w:t>分科目）</w:t>
            </w:r>
          </w:p>
          <w:tbl>
            <w:tblPr>
              <w:tblStyle w:val="5"/>
              <w:tblW w:w="19128" w:type="dxa"/>
              <w:tblInd w:w="93" w:type="dxa"/>
              <w:tblLayout w:type="autofit"/>
              <w:tblCellMar>
                <w:top w:w="0" w:type="dxa"/>
                <w:left w:w="108" w:type="dxa"/>
                <w:bottom w:w="0" w:type="dxa"/>
                <w:right w:w="108" w:type="dxa"/>
              </w:tblCellMar>
            </w:tblPr>
            <w:tblGrid>
              <w:gridCol w:w="9736"/>
              <w:gridCol w:w="436"/>
              <w:gridCol w:w="436"/>
              <w:gridCol w:w="1940"/>
              <w:gridCol w:w="940"/>
              <w:gridCol w:w="940"/>
              <w:gridCol w:w="940"/>
              <w:gridCol w:w="940"/>
              <w:gridCol w:w="940"/>
              <w:gridCol w:w="1880"/>
            </w:tblGrid>
            <w:tr>
              <w:tblPrEx>
                <w:tblCellMar>
                  <w:top w:w="0" w:type="dxa"/>
                  <w:left w:w="108" w:type="dxa"/>
                  <w:bottom w:w="0" w:type="dxa"/>
                  <w:right w:w="108" w:type="dxa"/>
                </w:tblCellMar>
              </w:tblPrEx>
              <w:trPr>
                <w:trHeight w:val="255" w:hRule="atLeast"/>
              </w:trPr>
              <w:tc>
                <w:tcPr>
                  <w:tcW w:w="9736" w:type="dxa"/>
                  <w:tcBorders>
                    <w:top w:val="nil"/>
                    <w:left w:val="nil"/>
                    <w:bottom w:val="nil"/>
                    <w:right w:val="nil"/>
                  </w:tcBorders>
                  <w:noWrap/>
                  <w:vAlign w:val="bottom"/>
                </w:tcPr>
                <w:tbl>
                  <w:tblPr>
                    <w:tblStyle w:val="5"/>
                    <w:tblW w:w="9437" w:type="dxa"/>
                    <w:tblInd w:w="0" w:type="dxa"/>
                    <w:tblLayout w:type="autofit"/>
                    <w:tblCellMar>
                      <w:top w:w="0" w:type="dxa"/>
                      <w:left w:w="108" w:type="dxa"/>
                      <w:bottom w:w="0" w:type="dxa"/>
                      <w:right w:w="108" w:type="dxa"/>
                    </w:tblCellMar>
                  </w:tblPr>
                  <w:tblGrid>
                    <w:gridCol w:w="900"/>
                    <w:gridCol w:w="992"/>
                    <w:gridCol w:w="142"/>
                    <w:gridCol w:w="761"/>
                    <w:gridCol w:w="640"/>
                    <w:gridCol w:w="761"/>
                    <w:gridCol w:w="761"/>
                    <w:gridCol w:w="640"/>
                    <w:gridCol w:w="640"/>
                    <w:gridCol w:w="640"/>
                    <w:gridCol w:w="640"/>
                    <w:gridCol w:w="640"/>
                    <w:gridCol w:w="640"/>
                    <w:gridCol w:w="640"/>
                  </w:tblGrid>
                  <w:tr>
                    <w:tblPrEx>
                      <w:tblCellMar>
                        <w:top w:w="0" w:type="dxa"/>
                        <w:left w:w="108" w:type="dxa"/>
                        <w:bottom w:w="0" w:type="dxa"/>
                        <w:right w:w="108" w:type="dxa"/>
                      </w:tblCellMar>
                    </w:tblPrEx>
                    <w:trPr>
                      <w:trHeight w:val="255" w:hRule="atLeast"/>
                    </w:trPr>
                    <w:tc>
                      <w:tcPr>
                        <w:tcW w:w="9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tcPr>
                      <w:p>
                        <w:pPr>
                          <w:widowControl/>
                          <w:jc w:val="left"/>
                          <w:rPr>
                            <w:rFonts w:ascii="Arial" w:hAnsi="Arial" w:cs="Arial"/>
                            <w:color w:val="000000"/>
                            <w:kern w:val="0"/>
                            <w:sz w:val="20"/>
                            <w:szCs w:val="20"/>
                          </w:rPr>
                        </w:pPr>
                      </w:p>
                    </w:tc>
                    <w:tc>
                      <w:tcPr>
                        <w:tcW w:w="903"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6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6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gridSpan w:val="3"/>
                        <w:tcBorders>
                          <w:top w:val="nil"/>
                          <w:left w:val="nil"/>
                          <w:bottom w:val="nil"/>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公开</w:t>
                        </w:r>
                        <w:r>
                          <w:rPr>
                            <w:rFonts w:ascii="宋体" w:hAnsi="宋体" w:cs="Arial"/>
                            <w:color w:val="000000"/>
                            <w:kern w:val="0"/>
                            <w:sz w:val="15"/>
                            <w:szCs w:val="15"/>
                          </w:rPr>
                          <w:t>02-2</w:t>
                        </w:r>
                        <w:r>
                          <w:rPr>
                            <w:rFonts w:hint="eastAsia" w:ascii="宋体" w:hAnsi="宋体" w:cs="Arial"/>
                            <w:color w:val="000000"/>
                            <w:kern w:val="0"/>
                            <w:sz w:val="15"/>
                            <w:szCs w:val="15"/>
                          </w:rPr>
                          <w:t>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w:t>
                        </w:r>
                      </w:p>
                    </w:tc>
                    <w:tc>
                      <w:tcPr>
                        <w:tcW w:w="992" w:type="dxa"/>
                        <w:tcBorders>
                          <w:top w:val="nil"/>
                          <w:left w:val="nil"/>
                          <w:bottom w:val="single" w:color="auto" w:sz="4" w:space="0"/>
                          <w:right w:val="nil"/>
                        </w:tcBorders>
                      </w:tcPr>
                      <w:p>
                        <w:pPr>
                          <w:widowControl/>
                          <w:jc w:val="left"/>
                          <w:rPr>
                            <w:rFonts w:ascii="Arial" w:hAnsi="Arial" w:cs="Arial"/>
                            <w:color w:val="000000"/>
                            <w:kern w:val="0"/>
                            <w:sz w:val="20"/>
                            <w:szCs w:val="20"/>
                          </w:rPr>
                        </w:pPr>
                      </w:p>
                    </w:tc>
                    <w:tc>
                      <w:tcPr>
                        <w:tcW w:w="903" w:type="dxa"/>
                        <w:gridSpan w:val="2"/>
                        <w:tcBorders>
                          <w:top w:val="nil"/>
                          <w:left w:val="nil"/>
                          <w:bottom w:val="single" w:color="auto" w:sz="4" w:space="0"/>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6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6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gridSpan w:val="3"/>
                        <w:tcBorders>
                          <w:top w:val="nil"/>
                          <w:left w:val="nil"/>
                          <w:bottom w:val="single" w:color="000000" w:sz="8" w:space="0"/>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900"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科目编码</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761"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640"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上年结转</w:t>
                        </w:r>
                      </w:p>
                    </w:tc>
                    <w:tc>
                      <w:tcPr>
                        <w:tcW w:w="2162"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900"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Arial"/>
                            <w:color w:val="000000"/>
                            <w:kern w:val="0"/>
                            <w:sz w:val="18"/>
                            <w:szCs w:val="18"/>
                          </w:rPr>
                        </w:pPr>
                      </w:p>
                    </w:tc>
                    <w:tc>
                      <w:tcPr>
                        <w:tcW w:w="1134"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p>
                    </w:tc>
                    <w:tc>
                      <w:tcPr>
                        <w:tcW w:w="7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p>
                    </w:tc>
                    <w:tc>
                      <w:tcPr>
                        <w:tcW w:w="640"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6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76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761" w:type="dxa"/>
                        <w:tcBorders>
                          <w:top w:val="single" w:color="auto" w:sz="4"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76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76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r>
                          <w:rPr>
                            <w:rFonts w:ascii="宋体" w:cs="Arial"/>
                            <w:color w:val="000000"/>
                            <w:kern w:val="0"/>
                            <w:sz w:val="18"/>
                            <w:szCs w:val="18"/>
                          </w:rPr>
                          <w:t>0</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11</w:t>
                        </w:r>
                      </w:p>
                    </w:tc>
                  </w:tr>
                  <w:tr>
                    <w:tblPrEx>
                      <w:tblCellMar>
                        <w:top w:w="0" w:type="dxa"/>
                        <w:left w:w="108" w:type="dxa"/>
                        <w:bottom w:w="0" w:type="dxa"/>
                        <w:right w:w="108" w:type="dxa"/>
                      </w:tblCellMar>
                    </w:tblPrEx>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b/>
                            <w:color w:val="000000"/>
                            <w:kern w:val="0"/>
                            <w:sz w:val="18"/>
                            <w:szCs w:val="18"/>
                          </w:rPr>
                        </w:pPr>
                        <w:r>
                          <w:rPr>
                            <w:rFonts w:hint="eastAsia" w:ascii="宋体" w:hAnsi="宋体" w:cs="Arial"/>
                            <w:b/>
                            <w:color w:val="000000"/>
                            <w:kern w:val="0"/>
                            <w:sz w:val="18"/>
                            <w:szCs w:val="18"/>
                          </w:rPr>
                          <w:t>合</w:t>
                        </w:r>
                        <w:r>
                          <w:rPr>
                            <w:rFonts w:ascii="宋体" w:hAnsi="宋体" w:cs="Arial"/>
                            <w:b/>
                            <w:color w:val="000000"/>
                            <w:kern w:val="0"/>
                            <w:sz w:val="18"/>
                            <w:szCs w:val="18"/>
                          </w:rPr>
                          <w:t xml:space="preserve">  </w:t>
                        </w:r>
                        <w:r>
                          <w:rPr>
                            <w:rFonts w:hint="eastAsia" w:ascii="宋体" w:hAnsi="宋体" w:cs="Arial"/>
                            <w:b/>
                            <w:color w:val="000000"/>
                            <w:kern w:val="0"/>
                            <w:sz w:val="18"/>
                            <w:szCs w:val="18"/>
                          </w:rPr>
                          <w:t>计</w:t>
                        </w:r>
                      </w:p>
                    </w:tc>
                    <w:tc>
                      <w:tcPr>
                        <w:tcW w:w="761" w:type="dxa"/>
                        <w:tcBorders>
                          <w:top w:val="nil"/>
                          <w:left w:val="nil"/>
                          <w:bottom w:val="single" w:color="auto" w:sz="4" w:space="0"/>
                          <w:right w:val="single" w:color="000000" w:sz="4" w:space="0"/>
                        </w:tcBorders>
                        <w:shd w:val="clear" w:color="000000" w:fill="FFFFFF"/>
                        <w:noWrap/>
                        <w:vAlign w:val="center"/>
                      </w:tcPr>
                      <w:p>
                        <w:pPr>
                          <w:widowControl/>
                          <w:jc w:val="right"/>
                          <w:rPr>
                            <w:rFonts w:ascii="宋体" w:cs="Arial"/>
                            <w:b/>
                            <w:color w:val="000000"/>
                            <w:kern w:val="0"/>
                            <w:sz w:val="18"/>
                            <w:szCs w:val="18"/>
                          </w:rPr>
                        </w:pPr>
                        <w:r>
                          <w:rPr>
                            <w:rFonts w:ascii="宋体" w:hAnsi="宋体" w:cs="Arial"/>
                            <w:b/>
                            <w:color w:val="000000"/>
                            <w:kern w:val="0"/>
                            <w:sz w:val="18"/>
                            <w:szCs w:val="18"/>
                          </w:rPr>
                          <w:t>443.82</w:t>
                        </w:r>
                        <w:r>
                          <w:rPr>
                            <w:rFonts w:hint="eastAsia" w:ascii="宋体" w:hAnsi="宋体" w:cs="Arial"/>
                            <w:b/>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b/>
                            <w:color w:val="000000"/>
                            <w:kern w:val="0"/>
                            <w:sz w:val="18"/>
                            <w:szCs w:val="18"/>
                          </w:rPr>
                        </w:pPr>
                        <w:r>
                          <w:rPr>
                            <w:rFonts w:ascii="宋体" w:hAnsi="宋体" w:cs="Arial"/>
                            <w:b/>
                            <w:color w:val="000000"/>
                            <w:kern w:val="0"/>
                            <w:sz w:val="18"/>
                            <w:szCs w:val="18"/>
                          </w:rPr>
                          <w:t>4.11</w:t>
                        </w:r>
                        <w:r>
                          <w:rPr>
                            <w:rFonts w:hint="eastAsia" w:ascii="宋体" w:hAnsi="宋体" w:cs="Arial"/>
                            <w:b/>
                            <w:color w:val="000000"/>
                            <w:kern w:val="0"/>
                            <w:sz w:val="18"/>
                            <w:szCs w:val="18"/>
                          </w:rPr>
                          <w:t>　</w:t>
                        </w:r>
                      </w:p>
                    </w:tc>
                    <w:tc>
                      <w:tcPr>
                        <w:tcW w:w="76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b/>
                            <w:color w:val="000000"/>
                            <w:kern w:val="0"/>
                            <w:sz w:val="18"/>
                            <w:szCs w:val="18"/>
                          </w:rPr>
                        </w:pPr>
                        <w:r>
                          <w:rPr>
                            <w:rFonts w:ascii="宋体" w:hAnsi="宋体" w:cs="Arial"/>
                            <w:b/>
                            <w:color w:val="000000"/>
                            <w:kern w:val="0"/>
                            <w:sz w:val="18"/>
                            <w:szCs w:val="18"/>
                          </w:rPr>
                          <w:t>439.71</w:t>
                        </w:r>
                        <w:r>
                          <w:rPr>
                            <w:rFonts w:hint="eastAsia" w:ascii="宋体" w:hAnsi="宋体" w:cs="Arial"/>
                            <w:b/>
                            <w:color w:val="000000"/>
                            <w:kern w:val="0"/>
                            <w:sz w:val="18"/>
                            <w:szCs w:val="18"/>
                          </w:rPr>
                          <w:t>　</w:t>
                        </w:r>
                      </w:p>
                    </w:tc>
                    <w:tc>
                      <w:tcPr>
                        <w:tcW w:w="76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b/>
                            <w:color w:val="000000"/>
                            <w:kern w:val="0"/>
                            <w:sz w:val="18"/>
                            <w:szCs w:val="18"/>
                          </w:rPr>
                        </w:pPr>
                        <w:r>
                          <w:rPr>
                            <w:rFonts w:ascii="宋体" w:hAnsi="宋体" w:cs="Arial"/>
                            <w:b/>
                            <w:color w:val="000000"/>
                            <w:kern w:val="0"/>
                            <w:sz w:val="18"/>
                            <w:szCs w:val="18"/>
                          </w:rPr>
                          <w:t>439.71</w:t>
                        </w:r>
                        <w:r>
                          <w:rPr>
                            <w:rFonts w:hint="eastAsia" w:ascii="宋体" w:hAnsi="宋体" w:cs="Arial"/>
                            <w:b/>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b/>
                            <w:color w:val="000000"/>
                            <w:kern w:val="0"/>
                            <w:sz w:val="18"/>
                            <w:szCs w:val="18"/>
                          </w:rPr>
                        </w:pPr>
                        <w:r>
                          <w:rPr>
                            <w:rFonts w:hint="eastAsia" w:ascii="宋体" w:hAnsi="宋体" w:cs="Arial"/>
                            <w:b/>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b/>
                            <w:color w:val="000000"/>
                            <w:kern w:val="0"/>
                            <w:sz w:val="13"/>
                            <w:szCs w:val="13"/>
                          </w:rPr>
                        </w:pPr>
                        <w:r>
                          <w:rPr>
                            <w:rFonts w:ascii="宋体" w:hAnsi="宋体" w:cs="Arial"/>
                            <w:b/>
                            <w:color w:val="000000"/>
                            <w:kern w:val="0"/>
                            <w:sz w:val="13"/>
                            <w:szCs w:val="13"/>
                          </w:rPr>
                          <w:t>208</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Arial"/>
                            <w:b/>
                            <w:color w:val="000000"/>
                            <w:kern w:val="0"/>
                            <w:sz w:val="13"/>
                            <w:szCs w:val="13"/>
                          </w:rPr>
                        </w:pPr>
                        <w:r>
                          <w:rPr>
                            <w:rFonts w:hint="eastAsia" w:ascii="宋体" w:cs="Arial"/>
                            <w:b/>
                            <w:color w:val="000000"/>
                            <w:kern w:val="0"/>
                            <w:sz w:val="13"/>
                            <w:szCs w:val="13"/>
                          </w:rPr>
                          <w:t>社会保障和就业支出</w:t>
                        </w:r>
                      </w:p>
                    </w:tc>
                    <w:tc>
                      <w:tcPr>
                        <w:tcW w:w="7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b/>
                            <w:color w:val="000000"/>
                            <w:kern w:val="0"/>
                            <w:sz w:val="18"/>
                            <w:szCs w:val="18"/>
                          </w:rPr>
                        </w:pPr>
                        <w:r>
                          <w:rPr>
                            <w:rFonts w:ascii="宋体" w:hAnsi="宋体" w:cs="Arial"/>
                            <w:b/>
                            <w:color w:val="000000"/>
                            <w:kern w:val="0"/>
                            <w:sz w:val="18"/>
                            <w:szCs w:val="18"/>
                          </w:rPr>
                          <w:t>420.68</w:t>
                        </w:r>
                        <w:r>
                          <w:rPr>
                            <w:rFonts w:hint="eastAsia" w:ascii="宋体" w:hAnsi="宋体" w:cs="Arial"/>
                            <w:b/>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Arial"/>
                            <w:b/>
                            <w:color w:val="000000"/>
                            <w:kern w:val="0"/>
                            <w:sz w:val="18"/>
                            <w:szCs w:val="18"/>
                          </w:rPr>
                        </w:pPr>
                        <w:r>
                          <w:rPr>
                            <w:rFonts w:ascii="宋体" w:hAnsi="宋体" w:cs="Arial"/>
                            <w:b/>
                            <w:color w:val="000000"/>
                            <w:kern w:val="0"/>
                            <w:sz w:val="18"/>
                            <w:szCs w:val="18"/>
                          </w:rPr>
                          <w:t>4.11</w:t>
                        </w:r>
                        <w:r>
                          <w:rPr>
                            <w:rFonts w:hint="eastAsia" w:ascii="宋体" w:hAnsi="宋体" w:cs="Arial"/>
                            <w:b/>
                            <w:color w:val="000000"/>
                            <w:kern w:val="0"/>
                            <w:sz w:val="18"/>
                            <w:szCs w:val="18"/>
                          </w:rPr>
                          <w:t>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b/>
                            <w:color w:val="000000"/>
                            <w:kern w:val="0"/>
                            <w:sz w:val="18"/>
                            <w:szCs w:val="18"/>
                          </w:rPr>
                        </w:pPr>
                        <w:r>
                          <w:rPr>
                            <w:rFonts w:ascii="宋体" w:hAnsi="宋体" w:cs="Arial"/>
                            <w:b/>
                            <w:color w:val="000000"/>
                            <w:kern w:val="0"/>
                            <w:sz w:val="18"/>
                            <w:szCs w:val="18"/>
                          </w:rPr>
                          <w:t>416.57</w:t>
                        </w:r>
                        <w:r>
                          <w:rPr>
                            <w:rFonts w:hint="eastAsia" w:ascii="宋体" w:hAnsi="宋体" w:cs="Arial"/>
                            <w:b/>
                            <w:color w:val="000000"/>
                            <w:kern w:val="0"/>
                            <w:sz w:val="18"/>
                            <w:szCs w:val="18"/>
                          </w:rPr>
                          <w:t>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b/>
                            <w:color w:val="000000"/>
                            <w:kern w:val="0"/>
                            <w:sz w:val="18"/>
                            <w:szCs w:val="18"/>
                          </w:rPr>
                        </w:pPr>
                        <w:r>
                          <w:rPr>
                            <w:rFonts w:ascii="宋体" w:hAnsi="宋体" w:cs="Arial"/>
                            <w:b/>
                            <w:color w:val="000000"/>
                            <w:kern w:val="0"/>
                            <w:sz w:val="18"/>
                            <w:szCs w:val="18"/>
                          </w:rPr>
                          <w:t>416.57</w:t>
                        </w:r>
                        <w:r>
                          <w:rPr>
                            <w:rFonts w:hint="eastAsia" w:ascii="宋体" w:hAnsi="宋体" w:cs="Arial"/>
                            <w:b/>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b/>
                            <w:color w:val="000000"/>
                            <w:kern w:val="0"/>
                            <w:sz w:val="18"/>
                            <w:szCs w:val="18"/>
                          </w:rPr>
                        </w:pPr>
                        <w:r>
                          <w:rPr>
                            <w:rFonts w:hint="eastAsia" w:ascii="宋体" w:hAnsi="宋体" w:cs="Arial"/>
                            <w:b/>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b/>
                            <w:color w:val="000000"/>
                            <w:kern w:val="0"/>
                            <w:sz w:val="13"/>
                            <w:szCs w:val="13"/>
                          </w:rPr>
                        </w:pPr>
                        <w:r>
                          <w:rPr>
                            <w:rFonts w:ascii="宋体" w:hAnsi="宋体" w:cs="Arial"/>
                            <w:b/>
                            <w:color w:val="000000"/>
                            <w:kern w:val="0"/>
                            <w:sz w:val="13"/>
                            <w:szCs w:val="13"/>
                          </w:rPr>
                          <w:t>20816</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b/>
                            <w:color w:val="000000"/>
                            <w:kern w:val="0"/>
                            <w:sz w:val="13"/>
                            <w:szCs w:val="13"/>
                          </w:rPr>
                        </w:pPr>
                        <w:r>
                          <w:rPr>
                            <w:rFonts w:hint="eastAsia" w:ascii="宋体" w:cs="Arial"/>
                            <w:b/>
                            <w:color w:val="000000"/>
                            <w:kern w:val="0"/>
                            <w:sz w:val="13"/>
                            <w:szCs w:val="13"/>
                          </w:rPr>
                          <w:t>红十字事业</w:t>
                        </w:r>
                      </w:p>
                    </w:tc>
                    <w:tc>
                      <w:tcPr>
                        <w:tcW w:w="7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b/>
                            <w:color w:val="000000"/>
                            <w:kern w:val="0"/>
                            <w:sz w:val="18"/>
                            <w:szCs w:val="18"/>
                          </w:rPr>
                        </w:pPr>
                        <w:r>
                          <w:rPr>
                            <w:rFonts w:ascii="宋体" w:hAnsi="宋体" w:cs="Arial"/>
                            <w:b/>
                            <w:color w:val="000000"/>
                            <w:kern w:val="0"/>
                            <w:sz w:val="18"/>
                            <w:szCs w:val="18"/>
                          </w:rPr>
                          <w:t>420.68</w:t>
                        </w:r>
                        <w:r>
                          <w:rPr>
                            <w:rFonts w:hint="eastAsia" w:ascii="宋体" w:hAnsi="宋体" w:cs="Arial"/>
                            <w:b/>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Arial"/>
                            <w:b/>
                            <w:color w:val="000000"/>
                            <w:kern w:val="0"/>
                            <w:sz w:val="18"/>
                            <w:szCs w:val="18"/>
                          </w:rPr>
                        </w:pPr>
                        <w:r>
                          <w:rPr>
                            <w:rFonts w:ascii="宋体" w:hAnsi="宋体" w:cs="Arial"/>
                            <w:b/>
                            <w:color w:val="000000"/>
                            <w:kern w:val="0"/>
                            <w:sz w:val="18"/>
                            <w:szCs w:val="18"/>
                          </w:rPr>
                          <w:t>4.11</w:t>
                        </w:r>
                        <w:r>
                          <w:rPr>
                            <w:rFonts w:hint="eastAsia" w:ascii="宋体" w:hAnsi="宋体" w:cs="Arial"/>
                            <w:b/>
                            <w:color w:val="000000"/>
                            <w:kern w:val="0"/>
                            <w:sz w:val="18"/>
                            <w:szCs w:val="18"/>
                          </w:rPr>
                          <w:t>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b/>
                            <w:color w:val="000000"/>
                            <w:kern w:val="0"/>
                            <w:sz w:val="18"/>
                            <w:szCs w:val="18"/>
                          </w:rPr>
                        </w:pPr>
                        <w:r>
                          <w:rPr>
                            <w:rFonts w:ascii="宋体" w:hAnsi="宋体" w:cs="Arial"/>
                            <w:b/>
                            <w:color w:val="000000"/>
                            <w:kern w:val="0"/>
                            <w:sz w:val="18"/>
                            <w:szCs w:val="18"/>
                          </w:rPr>
                          <w:t>416.57</w:t>
                        </w:r>
                        <w:r>
                          <w:rPr>
                            <w:rFonts w:hint="eastAsia" w:ascii="宋体" w:hAnsi="宋体" w:cs="Arial"/>
                            <w:b/>
                            <w:color w:val="000000"/>
                            <w:kern w:val="0"/>
                            <w:sz w:val="18"/>
                            <w:szCs w:val="18"/>
                          </w:rPr>
                          <w:t>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b/>
                            <w:color w:val="000000"/>
                            <w:kern w:val="0"/>
                            <w:sz w:val="18"/>
                            <w:szCs w:val="18"/>
                          </w:rPr>
                        </w:pPr>
                        <w:r>
                          <w:rPr>
                            <w:rFonts w:ascii="宋体" w:hAnsi="宋体" w:cs="Arial"/>
                            <w:b/>
                            <w:color w:val="000000"/>
                            <w:kern w:val="0"/>
                            <w:sz w:val="18"/>
                            <w:szCs w:val="18"/>
                          </w:rPr>
                          <w:t>416.57</w:t>
                        </w:r>
                        <w:r>
                          <w:rPr>
                            <w:rFonts w:hint="eastAsia" w:ascii="宋体" w:hAnsi="宋体" w:cs="Arial"/>
                            <w:b/>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b/>
                            <w:color w:val="000000"/>
                            <w:kern w:val="0"/>
                            <w:sz w:val="18"/>
                            <w:szCs w:val="18"/>
                          </w:rPr>
                        </w:pPr>
                        <w:r>
                          <w:rPr>
                            <w:rFonts w:hint="eastAsia" w:ascii="宋体" w:hAnsi="宋体" w:cs="Arial"/>
                            <w:b/>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2081601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color w:val="000000"/>
                            <w:kern w:val="0"/>
                            <w:sz w:val="13"/>
                            <w:szCs w:val="13"/>
                          </w:rPr>
                        </w:pPr>
                        <w:r>
                          <w:rPr>
                            <w:rFonts w:hint="eastAsia" w:ascii="宋体" w:cs="Arial"/>
                            <w:color w:val="000000"/>
                            <w:kern w:val="0"/>
                            <w:sz w:val="13"/>
                            <w:szCs w:val="13"/>
                          </w:rPr>
                          <w:t>行政运行</w:t>
                        </w:r>
                      </w:p>
                    </w:tc>
                    <w:tc>
                      <w:tcPr>
                        <w:tcW w:w="7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234.88</w:t>
                        </w:r>
                        <w:r>
                          <w:rPr>
                            <w:rFonts w:hint="eastAsia" w:ascii="宋体" w:hAnsi="宋体" w:cs="Arial"/>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0.08</w:t>
                        </w:r>
                        <w:r>
                          <w:rPr>
                            <w:rFonts w:hint="eastAsia" w:ascii="宋体" w:hAnsi="宋体" w:cs="Arial"/>
                            <w:color w:val="000000"/>
                            <w:kern w:val="0"/>
                            <w:sz w:val="18"/>
                            <w:szCs w:val="18"/>
                          </w:rPr>
                          <w:t>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234.80</w:t>
                        </w:r>
                        <w:r>
                          <w:rPr>
                            <w:rFonts w:hint="eastAsia" w:ascii="宋体" w:hAnsi="宋体" w:cs="Arial"/>
                            <w:color w:val="000000"/>
                            <w:kern w:val="0"/>
                            <w:sz w:val="18"/>
                            <w:szCs w:val="18"/>
                          </w:rPr>
                          <w:t>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234.80</w:t>
                        </w: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2081602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Arial"/>
                            <w:color w:val="000000"/>
                            <w:kern w:val="0"/>
                            <w:sz w:val="13"/>
                            <w:szCs w:val="13"/>
                          </w:rPr>
                        </w:pPr>
                        <w:r>
                          <w:rPr>
                            <w:rFonts w:hint="eastAsia" w:ascii="宋体" w:cs="Arial"/>
                            <w:color w:val="000000"/>
                            <w:kern w:val="0"/>
                            <w:sz w:val="13"/>
                            <w:szCs w:val="13"/>
                          </w:rPr>
                          <w:t>一般行政管理事务</w:t>
                        </w:r>
                      </w:p>
                    </w:tc>
                    <w:tc>
                      <w:tcPr>
                        <w:tcW w:w="7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35.70</w:t>
                        </w:r>
                        <w:r>
                          <w:rPr>
                            <w:rFonts w:hint="eastAsia" w:ascii="宋体" w:hAnsi="宋体" w:cs="Arial"/>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4.03</w:t>
                        </w:r>
                        <w:r>
                          <w:rPr>
                            <w:rFonts w:hint="eastAsia" w:ascii="宋体" w:hAnsi="宋体" w:cs="Arial"/>
                            <w:color w:val="000000"/>
                            <w:kern w:val="0"/>
                            <w:sz w:val="18"/>
                            <w:szCs w:val="18"/>
                          </w:rPr>
                          <w:t>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31.67</w:t>
                        </w:r>
                        <w:r>
                          <w:rPr>
                            <w:rFonts w:hint="eastAsia" w:ascii="宋体" w:hAnsi="宋体" w:cs="Arial"/>
                            <w:color w:val="000000"/>
                            <w:kern w:val="0"/>
                            <w:sz w:val="18"/>
                            <w:szCs w:val="18"/>
                          </w:rPr>
                          <w:t>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31.67</w:t>
                        </w: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2081699</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cs="Arial"/>
                            <w:color w:val="000000"/>
                            <w:kern w:val="0"/>
                            <w:sz w:val="13"/>
                            <w:szCs w:val="13"/>
                          </w:rPr>
                        </w:pPr>
                        <w:r>
                          <w:rPr>
                            <w:rFonts w:hint="eastAsia" w:ascii="宋体" w:cs="Arial"/>
                            <w:color w:val="000000"/>
                            <w:kern w:val="0"/>
                            <w:sz w:val="13"/>
                            <w:szCs w:val="13"/>
                          </w:rPr>
                          <w:t>其他红十字事业支出</w:t>
                        </w:r>
                      </w:p>
                    </w:tc>
                    <w:tc>
                      <w:tcPr>
                        <w:tcW w:w="76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150.10</w:t>
                        </w:r>
                        <w:r>
                          <w:rPr>
                            <w:rFonts w:hint="eastAsia" w:ascii="宋体" w:hAnsi="宋体" w:cs="Arial"/>
                            <w:color w:val="00000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150.10</w:t>
                        </w:r>
                        <w:r>
                          <w:rPr>
                            <w:rFonts w:hint="eastAsia" w:ascii="宋体" w:hAnsi="宋体" w:cs="Arial"/>
                            <w:color w:val="000000"/>
                            <w:kern w:val="0"/>
                            <w:sz w:val="18"/>
                            <w:szCs w:val="18"/>
                          </w:rPr>
                          <w:t>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150.10</w:t>
                        </w: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rPr>
                      <w:trHeight w:val="320" w:hRule="atLeast"/>
                    </w:trPr>
                    <w:tc>
                      <w:tcPr>
                        <w:tcW w:w="900" w:type="dxa"/>
                        <w:tcBorders>
                          <w:top w:val="nil"/>
                          <w:left w:val="single" w:color="000000" w:sz="8" w:space="0"/>
                          <w:bottom w:val="single" w:color="auto" w:sz="4" w:space="0"/>
                          <w:right w:val="single" w:color="auto" w:sz="4" w:space="0"/>
                        </w:tcBorders>
                        <w:shd w:val="clear" w:color="FFFFFF" w:fill="FFFFFF"/>
                        <w:noWrap/>
                        <w:vAlign w:val="center"/>
                      </w:tcPr>
                      <w:p>
                        <w:pPr>
                          <w:widowControl/>
                          <w:jc w:val="center"/>
                          <w:rPr>
                            <w:rFonts w:ascii="宋体" w:hAnsi="宋体" w:cs="Arial"/>
                            <w:b/>
                            <w:color w:val="000000"/>
                            <w:kern w:val="0"/>
                            <w:sz w:val="13"/>
                            <w:szCs w:val="13"/>
                          </w:rPr>
                        </w:pPr>
                        <w:r>
                          <w:rPr>
                            <w:rFonts w:ascii="宋体" w:hAnsi="宋体" w:cs="Arial"/>
                            <w:b/>
                            <w:color w:val="000000"/>
                            <w:kern w:val="0"/>
                            <w:sz w:val="13"/>
                            <w:szCs w:val="13"/>
                          </w:rPr>
                          <w:t>210</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cs="Arial"/>
                            <w:b/>
                            <w:color w:val="000000"/>
                            <w:kern w:val="0"/>
                            <w:sz w:val="13"/>
                            <w:szCs w:val="13"/>
                          </w:rPr>
                        </w:pPr>
                        <w:r>
                          <w:rPr>
                            <w:rFonts w:hint="eastAsia" w:ascii="宋体" w:cs="Arial"/>
                            <w:b/>
                            <w:color w:val="000000"/>
                            <w:kern w:val="0"/>
                            <w:sz w:val="13"/>
                            <w:szCs w:val="13"/>
                          </w:rPr>
                          <w:t>医疗卫生与计划生育支出</w:t>
                        </w:r>
                      </w:p>
                    </w:tc>
                    <w:tc>
                      <w:tcPr>
                        <w:tcW w:w="7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Arial"/>
                            <w:b/>
                            <w:color w:val="000000"/>
                            <w:kern w:val="0"/>
                            <w:sz w:val="18"/>
                            <w:szCs w:val="18"/>
                          </w:rPr>
                        </w:pPr>
                        <w:r>
                          <w:rPr>
                            <w:rFonts w:ascii="宋体" w:cs="Arial"/>
                            <w:b/>
                            <w:color w:val="000000"/>
                            <w:kern w:val="0"/>
                            <w:sz w:val="18"/>
                            <w:szCs w:val="18"/>
                          </w:rPr>
                          <w:t>8.64</w:t>
                        </w:r>
                      </w:p>
                    </w:tc>
                    <w:tc>
                      <w:tcPr>
                        <w:tcW w:w="640" w:type="dxa"/>
                        <w:tcBorders>
                          <w:top w:val="nil"/>
                          <w:left w:val="single" w:color="auto" w:sz="4" w:space="0"/>
                          <w:bottom w:val="single" w:color="auto" w:sz="4" w:space="0"/>
                          <w:right w:val="single" w:color="000000" w:sz="4" w:space="0"/>
                        </w:tcBorders>
                        <w:shd w:val="clear" w:color="000000" w:fill="FFFFFF"/>
                        <w:vAlign w:val="center"/>
                      </w:tcPr>
                      <w:p>
                        <w:pPr>
                          <w:jc w:val="right"/>
                          <w:rPr>
                            <w:rFonts w:ascii="宋体" w:cs="Arial"/>
                            <w:b/>
                            <w:color w:val="000000"/>
                            <w:kern w:val="0"/>
                            <w:sz w:val="18"/>
                            <w:szCs w:val="18"/>
                          </w:rPr>
                        </w:pPr>
                      </w:p>
                    </w:tc>
                    <w:tc>
                      <w:tcPr>
                        <w:tcW w:w="761" w:type="dxa"/>
                        <w:tcBorders>
                          <w:top w:val="nil"/>
                          <w:left w:val="nil"/>
                          <w:bottom w:val="single" w:color="auto" w:sz="4" w:space="0"/>
                          <w:right w:val="single" w:color="000000" w:sz="4" w:space="0"/>
                        </w:tcBorders>
                        <w:shd w:val="clear" w:color="000000" w:fill="FFFFFF"/>
                        <w:vAlign w:val="center"/>
                      </w:tcPr>
                      <w:p>
                        <w:pPr>
                          <w:jc w:val="right"/>
                          <w:rPr>
                            <w:rFonts w:ascii="宋体" w:cs="Arial"/>
                            <w:b/>
                            <w:color w:val="000000"/>
                            <w:kern w:val="0"/>
                            <w:sz w:val="18"/>
                            <w:szCs w:val="18"/>
                          </w:rPr>
                        </w:pPr>
                        <w:r>
                          <w:rPr>
                            <w:rFonts w:ascii="宋体" w:cs="Arial"/>
                            <w:b/>
                            <w:color w:val="000000"/>
                            <w:kern w:val="0"/>
                            <w:sz w:val="18"/>
                            <w:szCs w:val="18"/>
                          </w:rPr>
                          <w:t>8.64</w:t>
                        </w:r>
                      </w:p>
                    </w:tc>
                    <w:tc>
                      <w:tcPr>
                        <w:tcW w:w="761" w:type="dxa"/>
                        <w:tcBorders>
                          <w:top w:val="nil"/>
                          <w:left w:val="nil"/>
                          <w:bottom w:val="single" w:color="auto" w:sz="4" w:space="0"/>
                          <w:right w:val="single" w:color="000000" w:sz="4" w:space="0"/>
                        </w:tcBorders>
                        <w:shd w:val="clear" w:color="000000" w:fill="FFFFFF"/>
                        <w:vAlign w:val="center"/>
                      </w:tcPr>
                      <w:p>
                        <w:pPr>
                          <w:jc w:val="right"/>
                          <w:rPr>
                            <w:rFonts w:ascii="宋体" w:cs="Arial"/>
                            <w:b/>
                            <w:color w:val="000000"/>
                            <w:kern w:val="0"/>
                            <w:sz w:val="18"/>
                            <w:szCs w:val="18"/>
                          </w:rPr>
                        </w:pPr>
                        <w:r>
                          <w:rPr>
                            <w:rFonts w:ascii="宋体" w:cs="Arial"/>
                            <w:b/>
                            <w:color w:val="000000"/>
                            <w:kern w:val="0"/>
                            <w:sz w:val="18"/>
                            <w:szCs w:val="18"/>
                          </w:rPr>
                          <w:t>8.64</w:t>
                        </w:r>
                      </w:p>
                    </w:tc>
                    <w:tc>
                      <w:tcPr>
                        <w:tcW w:w="640" w:type="dxa"/>
                        <w:tcBorders>
                          <w:top w:val="nil"/>
                          <w:left w:val="nil"/>
                          <w:bottom w:val="single" w:color="auto" w:sz="4" w:space="0"/>
                          <w:right w:val="single" w:color="000000" w:sz="4" w:space="0"/>
                        </w:tcBorders>
                        <w:shd w:val="clear" w:color="000000" w:fill="FFFFFF"/>
                        <w:vAlign w:val="center"/>
                      </w:tcPr>
                      <w:p>
                        <w:pPr>
                          <w:jc w:val="right"/>
                          <w:rPr>
                            <w:rFonts w:ascii="宋体" w:cs="Arial"/>
                            <w:b/>
                            <w:color w:val="000000"/>
                            <w:kern w:val="0"/>
                            <w:sz w:val="18"/>
                            <w:szCs w:val="18"/>
                          </w:rPr>
                        </w:pPr>
                      </w:p>
                    </w:tc>
                    <w:tc>
                      <w:tcPr>
                        <w:tcW w:w="640" w:type="dxa"/>
                        <w:tcBorders>
                          <w:top w:val="nil"/>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nil"/>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nil"/>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nil"/>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nil"/>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nil"/>
                          <w:left w:val="nil"/>
                          <w:bottom w:val="single" w:color="auto" w:sz="4" w:space="0"/>
                          <w:right w:val="single" w:color="000000" w:sz="8" w:space="0"/>
                        </w:tcBorders>
                        <w:shd w:val="clear" w:color="000000" w:fill="FFFFFF"/>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trHeight w:val="160" w:hRule="atLeast"/>
                    </w:trPr>
                    <w:tc>
                      <w:tcPr>
                        <w:tcW w:w="900"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21005</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b/>
                            <w:color w:val="000000"/>
                            <w:kern w:val="0"/>
                            <w:sz w:val="13"/>
                            <w:szCs w:val="13"/>
                          </w:rPr>
                        </w:pPr>
                        <w:r>
                          <w:rPr>
                            <w:rFonts w:hint="eastAsia" w:ascii="宋体" w:cs="Arial"/>
                            <w:b/>
                            <w:color w:val="000000"/>
                            <w:kern w:val="0"/>
                            <w:sz w:val="13"/>
                            <w:szCs w:val="13"/>
                          </w:rPr>
                          <w:t>医疗保障</w:t>
                        </w:r>
                      </w:p>
                    </w:tc>
                    <w:tc>
                      <w:tcPr>
                        <w:tcW w:w="7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Arial"/>
                            <w:b/>
                            <w:color w:val="000000"/>
                            <w:kern w:val="0"/>
                            <w:sz w:val="18"/>
                            <w:szCs w:val="18"/>
                          </w:rPr>
                        </w:pPr>
                        <w:r>
                          <w:rPr>
                            <w:rFonts w:ascii="宋体" w:hAnsi="宋体" w:cs="Arial"/>
                            <w:b/>
                            <w:color w:val="000000"/>
                            <w:kern w:val="0"/>
                            <w:sz w:val="18"/>
                            <w:szCs w:val="18"/>
                          </w:rPr>
                          <w:t>8.64</w:t>
                        </w:r>
                      </w:p>
                    </w:tc>
                    <w:tc>
                      <w:tcPr>
                        <w:tcW w:w="640" w:type="dxa"/>
                        <w:tcBorders>
                          <w:top w:val="single" w:color="auto" w:sz="4" w:space="0"/>
                          <w:left w:val="single" w:color="auto" w:sz="4" w:space="0"/>
                          <w:bottom w:val="single" w:color="auto" w:sz="4" w:space="0"/>
                          <w:right w:val="single" w:color="000000" w:sz="4" w:space="0"/>
                        </w:tcBorders>
                        <w:shd w:val="clear" w:color="000000" w:fill="FFFFFF"/>
                        <w:vAlign w:val="center"/>
                      </w:tcPr>
                      <w:p>
                        <w:pPr>
                          <w:jc w:val="right"/>
                          <w:rPr>
                            <w:rFonts w:ascii="宋体" w:cs="Arial"/>
                            <w:b/>
                            <w:color w:val="000000"/>
                            <w:kern w:val="0"/>
                            <w:sz w:val="18"/>
                            <w:szCs w:val="18"/>
                          </w:rPr>
                        </w:pPr>
                      </w:p>
                    </w:tc>
                    <w:tc>
                      <w:tcPr>
                        <w:tcW w:w="761"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b/>
                            <w:color w:val="000000"/>
                            <w:kern w:val="0"/>
                            <w:sz w:val="18"/>
                            <w:szCs w:val="18"/>
                          </w:rPr>
                        </w:pPr>
                        <w:r>
                          <w:rPr>
                            <w:rFonts w:ascii="宋体" w:hAnsi="宋体" w:cs="Arial"/>
                            <w:b/>
                            <w:color w:val="000000"/>
                            <w:kern w:val="0"/>
                            <w:sz w:val="18"/>
                            <w:szCs w:val="18"/>
                          </w:rPr>
                          <w:t>8.64</w:t>
                        </w:r>
                      </w:p>
                    </w:tc>
                    <w:tc>
                      <w:tcPr>
                        <w:tcW w:w="761"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b/>
                            <w:color w:val="000000"/>
                            <w:kern w:val="0"/>
                            <w:sz w:val="18"/>
                            <w:szCs w:val="18"/>
                          </w:rPr>
                        </w:pPr>
                        <w:r>
                          <w:rPr>
                            <w:rFonts w:ascii="宋体" w:hAnsi="宋体" w:cs="Arial"/>
                            <w:b/>
                            <w:color w:val="000000"/>
                            <w:kern w:val="0"/>
                            <w:sz w:val="18"/>
                            <w:szCs w:val="18"/>
                          </w:rPr>
                          <w:t>8.64</w:t>
                        </w: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b/>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8" w:space="0"/>
                        </w:tcBorders>
                        <w:shd w:val="clear" w:color="000000" w:fill="FFFFFF"/>
                        <w:vAlign w:val="center"/>
                      </w:tcPr>
                      <w:p>
                        <w:pPr>
                          <w:jc w:val="right"/>
                          <w:rPr>
                            <w:rFonts w:ascii="宋体" w:cs="Arial"/>
                            <w:color w:val="000000"/>
                            <w:kern w:val="0"/>
                            <w:sz w:val="18"/>
                            <w:szCs w:val="18"/>
                          </w:rPr>
                        </w:pPr>
                      </w:p>
                    </w:tc>
                  </w:tr>
                  <w:tr>
                    <w:trPr>
                      <w:trHeight w:val="310" w:hRule="atLeast"/>
                    </w:trPr>
                    <w:tc>
                      <w:tcPr>
                        <w:tcW w:w="900"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2100501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color w:val="000000"/>
                            <w:kern w:val="0"/>
                            <w:sz w:val="13"/>
                            <w:szCs w:val="13"/>
                          </w:rPr>
                        </w:pPr>
                        <w:r>
                          <w:rPr>
                            <w:rFonts w:hint="eastAsia" w:ascii="宋体" w:cs="Arial"/>
                            <w:color w:val="000000"/>
                            <w:kern w:val="0"/>
                            <w:sz w:val="13"/>
                            <w:szCs w:val="13"/>
                          </w:rPr>
                          <w:t>行政单位医疗</w:t>
                        </w:r>
                      </w:p>
                    </w:tc>
                    <w:tc>
                      <w:tcPr>
                        <w:tcW w:w="7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Arial"/>
                            <w:color w:val="000000"/>
                            <w:kern w:val="0"/>
                            <w:sz w:val="18"/>
                            <w:szCs w:val="18"/>
                          </w:rPr>
                        </w:pPr>
                        <w:r>
                          <w:rPr>
                            <w:rFonts w:ascii="宋体" w:hAnsi="宋体" w:cs="Arial"/>
                            <w:color w:val="000000"/>
                            <w:kern w:val="0"/>
                            <w:sz w:val="18"/>
                            <w:szCs w:val="18"/>
                          </w:rPr>
                          <w:t>8.64</w:t>
                        </w:r>
                      </w:p>
                    </w:tc>
                    <w:tc>
                      <w:tcPr>
                        <w:tcW w:w="640" w:type="dxa"/>
                        <w:tcBorders>
                          <w:top w:val="single" w:color="auto" w:sz="4" w:space="0"/>
                          <w:left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761"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r>
                          <w:rPr>
                            <w:rFonts w:ascii="宋体" w:hAnsi="宋体" w:cs="Arial"/>
                            <w:color w:val="000000"/>
                            <w:kern w:val="0"/>
                            <w:sz w:val="18"/>
                            <w:szCs w:val="18"/>
                          </w:rPr>
                          <w:t>8.64</w:t>
                        </w:r>
                      </w:p>
                    </w:tc>
                    <w:tc>
                      <w:tcPr>
                        <w:tcW w:w="761"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r>
                          <w:rPr>
                            <w:rFonts w:ascii="宋体" w:hAnsi="宋体" w:cs="Arial"/>
                            <w:color w:val="000000"/>
                            <w:kern w:val="0"/>
                            <w:sz w:val="18"/>
                            <w:szCs w:val="18"/>
                          </w:rPr>
                          <w:t>8.64</w:t>
                        </w: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8" w:space="0"/>
                        </w:tcBorders>
                        <w:shd w:val="clear" w:color="000000" w:fill="FFFFFF"/>
                        <w:vAlign w:val="center"/>
                      </w:tcPr>
                      <w:p>
                        <w:pPr>
                          <w:jc w:val="right"/>
                          <w:rPr>
                            <w:rFonts w:ascii="宋体" w:cs="Arial"/>
                            <w:color w:val="000000"/>
                            <w:kern w:val="0"/>
                            <w:sz w:val="18"/>
                            <w:szCs w:val="18"/>
                          </w:rPr>
                        </w:pPr>
                      </w:p>
                    </w:tc>
                  </w:tr>
                  <w:tr>
                    <w:trPr>
                      <w:trHeight w:val="150" w:hRule="atLeast"/>
                    </w:trPr>
                    <w:tc>
                      <w:tcPr>
                        <w:tcW w:w="900"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221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b/>
                            <w:color w:val="000000"/>
                            <w:kern w:val="0"/>
                            <w:sz w:val="13"/>
                            <w:szCs w:val="13"/>
                          </w:rPr>
                        </w:pPr>
                        <w:r>
                          <w:rPr>
                            <w:rFonts w:hint="eastAsia" w:ascii="宋体" w:cs="Arial"/>
                            <w:b/>
                            <w:color w:val="000000"/>
                            <w:kern w:val="0"/>
                            <w:sz w:val="13"/>
                            <w:szCs w:val="13"/>
                          </w:rPr>
                          <w:t>住房保障支出</w:t>
                        </w:r>
                      </w:p>
                    </w:tc>
                    <w:tc>
                      <w:tcPr>
                        <w:tcW w:w="7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Arial"/>
                            <w:b/>
                            <w:color w:val="000000"/>
                            <w:kern w:val="0"/>
                            <w:sz w:val="18"/>
                            <w:szCs w:val="18"/>
                          </w:rPr>
                        </w:pPr>
                        <w:r>
                          <w:rPr>
                            <w:rFonts w:ascii="宋体" w:hAnsi="宋体" w:cs="Arial"/>
                            <w:b/>
                            <w:color w:val="000000"/>
                            <w:kern w:val="0"/>
                            <w:sz w:val="18"/>
                            <w:szCs w:val="18"/>
                          </w:rPr>
                          <w:t>14.50</w:t>
                        </w:r>
                        <w:r>
                          <w:rPr>
                            <w:rFonts w:hint="eastAsia" w:ascii="宋体" w:hAnsi="宋体" w:cs="Arial"/>
                            <w:b/>
                            <w:color w:val="000000"/>
                            <w:kern w:val="0"/>
                            <w:sz w:val="18"/>
                            <w:szCs w:val="18"/>
                          </w:rPr>
                          <w:t>　</w:t>
                        </w:r>
                      </w:p>
                    </w:tc>
                    <w:tc>
                      <w:tcPr>
                        <w:tcW w:w="640" w:type="dxa"/>
                        <w:tcBorders>
                          <w:top w:val="single" w:color="auto" w:sz="4" w:space="0"/>
                          <w:left w:val="single" w:color="auto" w:sz="4" w:space="0"/>
                          <w:bottom w:val="single" w:color="auto" w:sz="4" w:space="0"/>
                          <w:right w:val="single" w:color="000000" w:sz="4" w:space="0"/>
                        </w:tcBorders>
                        <w:shd w:val="clear" w:color="000000" w:fill="FFFFFF"/>
                        <w:vAlign w:val="center"/>
                      </w:tcPr>
                      <w:p>
                        <w:pPr>
                          <w:jc w:val="right"/>
                          <w:rPr>
                            <w:rFonts w:ascii="宋体" w:cs="Arial"/>
                            <w:b/>
                            <w:color w:val="000000"/>
                            <w:kern w:val="0"/>
                            <w:sz w:val="18"/>
                            <w:szCs w:val="18"/>
                          </w:rPr>
                        </w:pPr>
                        <w:r>
                          <w:rPr>
                            <w:rFonts w:hint="eastAsia" w:ascii="宋体" w:hAnsi="宋体" w:cs="Arial"/>
                            <w:b/>
                            <w:color w:val="000000"/>
                            <w:kern w:val="0"/>
                            <w:sz w:val="18"/>
                            <w:szCs w:val="18"/>
                          </w:rPr>
                          <w:t>　</w:t>
                        </w:r>
                      </w:p>
                    </w:tc>
                    <w:tc>
                      <w:tcPr>
                        <w:tcW w:w="761"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b/>
                            <w:color w:val="000000"/>
                            <w:kern w:val="0"/>
                            <w:sz w:val="18"/>
                            <w:szCs w:val="18"/>
                          </w:rPr>
                        </w:pPr>
                        <w:r>
                          <w:rPr>
                            <w:rFonts w:ascii="宋体" w:hAnsi="宋体" w:cs="Arial"/>
                            <w:b/>
                            <w:color w:val="000000"/>
                            <w:kern w:val="0"/>
                            <w:sz w:val="18"/>
                            <w:szCs w:val="18"/>
                          </w:rPr>
                          <w:t>14.50</w:t>
                        </w:r>
                        <w:r>
                          <w:rPr>
                            <w:rFonts w:hint="eastAsia" w:ascii="宋体" w:hAnsi="宋体" w:cs="Arial"/>
                            <w:b/>
                            <w:color w:val="000000"/>
                            <w:kern w:val="0"/>
                            <w:sz w:val="18"/>
                            <w:szCs w:val="18"/>
                          </w:rPr>
                          <w:t>　</w:t>
                        </w:r>
                      </w:p>
                    </w:tc>
                    <w:tc>
                      <w:tcPr>
                        <w:tcW w:w="761"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b/>
                            <w:color w:val="000000"/>
                            <w:kern w:val="0"/>
                            <w:sz w:val="18"/>
                            <w:szCs w:val="18"/>
                          </w:rPr>
                        </w:pPr>
                        <w:r>
                          <w:rPr>
                            <w:rFonts w:ascii="宋体" w:hAnsi="宋体" w:cs="Arial"/>
                            <w:b/>
                            <w:color w:val="000000"/>
                            <w:kern w:val="0"/>
                            <w:sz w:val="18"/>
                            <w:szCs w:val="18"/>
                          </w:rPr>
                          <w:t>14.50</w:t>
                        </w:r>
                        <w:r>
                          <w:rPr>
                            <w:rFonts w:hint="eastAsia" w:ascii="宋体" w:hAnsi="宋体" w:cs="Arial"/>
                            <w:b/>
                            <w:color w:val="000000"/>
                            <w:kern w:val="0"/>
                            <w:sz w:val="18"/>
                            <w:szCs w:val="18"/>
                          </w:rPr>
                          <w:t>　</w:t>
                        </w: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single" w:color="auto" w:sz="4" w:space="0"/>
                          <w:left w:val="nil"/>
                          <w:bottom w:val="single" w:color="auto" w:sz="4" w:space="0"/>
                          <w:right w:val="single" w:color="000000" w:sz="8" w:space="0"/>
                        </w:tcBorders>
                        <w:shd w:val="clear" w:color="000000" w:fill="FFFFFF"/>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140" w:hRule="atLeast"/>
                    </w:trPr>
                    <w:tc>
                      <w:tcPr>
                        <w:tcW w:w="900"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22102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b/>
                            <w:color w:val="000000"/>
                            <w:kern w:val="0"/>
                            <w:sz w:val="13"/>
                            <w:szCs w:val="13"/>
                          </w:rPr>
                        </w:pPr>
                        <w:r>
                          <w:rPr>
                            <w:rFonts w:hint="eastAsia" w:ascii="宋体" w:cs="Arial"/>
                            <w:b/>
                            <w:color w:val="000000"/>
                            <w:kern w:val="0"/>
                            <w:sz w:val="13"/>
                            <w:szCs w:val="13"/>
                          </w:rPr>
                          <w:t>住房改革支出</w:t>
                        </w:r>
                      </w:p>
                    </w:tc>
                    <w:tc>
                      <w:tcPr>
                        <w:tcW w:w="7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Arial"/>
                            <w:b/>
                            <w:color w:val="000000"/>
                            <w:kern w:val="0"/>
                            <w:sz w:val="18"/>
                            <w:szCs w:val="18"/>
                          </w:rPr>
                        </w:pPr>
                        <w:r>
                          <w:rPr>
                            <w:rFonts w:ascii="宋体" w:hAnsi="宋体" w:cs="Arial"/>
                            <w:b/>
                            <w:color w:val="000000"/>
                            <w:kern w:val="0"/>
                            <w:sz w:val="18"/>
                            <w:szCs w:val="18"/>
                          </w:rPr>
                          <w:t>14.50</w:t>
                        </w:r>
                      </w:p>
                    </w:tc>
                    <w:tc>
                      <w:tcPr>
                        <w:tcW w:w="640" w:type="dxa"/>
                        <w:tcBorders>
                          <w:top w:val="single" w:color="auto" w:sz="4" w:space="0"/>
                          <w:left w:val="single" w:color="auto" w:sz="4" w:space="0"/>
                          <w:bottom w:val="single" w:color="auto" w:sz="4" w:space="0"/>
                          <w:right w:val="single" w:color="000000" w:sz="4" w:space="0"/>
                        </w:tcBorders>
                        <w:shd w:val="clear" w:color="000000" w:fill="FFFFFF"/>
                        <w:vAlign w:val="center"/>
                      </w:tcPr>
                      <w:p>
                        <w:pPr>
                          <w:jc w:val="right"/>
                          <w:rPr>
                            <w:rFonts w:ascii="宋体" w:cs="Arial"/>
                            <w:b/>
                            <w:color w:val="000000"/>
                            <w:kern w:val="0"/>
                            <w:sz w:val="18"/>
                            <w:szCs w:val="18"/>
                          </w:rPr>
                        </w:pPr>
                      </w:p>
                    </w:tc>
                    <w:tc>
                      <w:tcPr>
                        <w:tcW w:w="761"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b/>
                            <w:color w:val="000000"/>
                            <w:kern w:val="0"/>
                            <w:sz w:val="18"/>
                            <w:szCs w:val="18"/>
                          </w:rPr>
                        </w:pPr>
                        <w:r>
                          <w:rPr>
                            <w:rFonts w:ascii="宋体" w:hAnsi="宋体" w:cs="Arial"/>
                            <w:b/>
                            <w:color w:val="000000"/>
                            <w:kern w:val="0"/>
                            <w:sz w:val="18"/>
                            <w:szCs w:val="18"/>
                          </w:rPr>
                          <w:t>14.50</w:t>
                        </w:r>
                      </w:p>
                    </w:tc>
                    <w:tc>
                      <w:tcPr>
                        <w:tcW w:w="761"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b/>
                            <w:color w:val="000000"/>
                            <w:kern w:val="0"/>
                            <w:sz w:val="18"/>
                            <w:szCs w:val="18"/>
                          </w:rPr>
                        </w:pPr>
                        <w:r>
                          <w:rPr>
                            <w:rFonts w:ascii="宋体" w:hAnsi="宋体" w:cs="Arial"/>
                            <w:b/>
                            <w:color w:val="000000"/>
                            <w:kern w:val="0"/>
                            <w:sz w:val="18"/>
                            <w:szCs w:val="18"/>
                          </w:rPr>
                          <w:t>14.50</w:t>
                        </w: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8" w:space="0"/>
                        </w:tcBorders>
                        <w:shd w:val="clear" w:color="000000" w:fill="FFFFFF"/>
                        <w:vAlign w:val="center"/>
                      </w:tcPr>
                      <w:p>
                        <w:pPr>
                          <w:jc w:val="right"/>
                          <w:rPr>
                            <w:rFonts w:ascii="宋体" w:cs="Arial"/>
                            <w:color w:val="000000"/>
                            <w:kern w:val="0"/>
                            <w:sz w:val="18"/>
                            <w:szCs w:val="18"/>
                          </w:rPr>
                        </w:pPr>
                      </w:p>
                    </w:tc>
                  </w:tr>
                  <w:tr>
                    <w:trPr>
                      <w:trHeight w:val="210" w:hRule="atLeast"/>
                    </w:trPr>
                    <w:tc>
                      <w:tcPr>
                        <w:tcW w:w="900"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2210201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color w:val="000000"/>
                            <w:kern w:val="0"/>
                            <w:sz w:val="13"/>
                            <w:szCs w:val="13"/>
                          </w:rPr>
                        </w:pPr>
                        <w:r>
                          <w:rPr>
                            <w:rFonts w:hint="eastAsia" w:ascii="宋体" w:cs="Arial"/>
                            <w:color w:val="000000"/>
                            <w:kern w:val="0"/>
                            <w:sz w:val="13"/>
                            <w:szCs w:val="13"/>
                          </w:rPr>
                          <w:t>住房公积金</w:t>
                        </w:r>
                      </w:p>
                    </w:tc>
                    <w:tc>
                      <w:tcPr>
                        <w:tcW w:w="7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Arial"/>
                            <w:color w:val="000000"/>
                            <w:kern w:val="0"/>
                            <w:sz w:val="18"/>
                            <w:szCs w:val="18"/>
                          </w:rPr>
                        </w:pPr>
                        <w:r>
                          <w:rPr>
                            <w:rFonts w:ascii="宋体" w:hAnsi="宋体" w:cs="Arial"/>
                            <w:color w:val="000000"/>
                            <w:kern w:val="0"/>
                            <w:sz w:val="18"/>
                            <w:szCs w:val="18"/>
                          </w:rPr>
                          <w:t>13.92</w:t>
                        </w:r>
                      </w:p>
                    </w:tc>
                    <w:tc>
                      <w:tcPr>
                        <w:tcW w:w="640" w:type="dxa"/>
                        <w:tcBorders>
                          <w:top w:val="single" w:color="auto" w:sz="4" w:space="0"/>
                          <w:left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761"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r>
                          <w:rPr>
                            <w:rFonts w:ascii="宋体" w:hAnsi="宋体" w:cs="Arial"/>
                            <w:color w:val="000000"/>
                            <w:kern w:val="0"/>
                            <w:sz w:val="18"/>
                            <w:szCs w:val="18"/>
                          </w:rPr>
                          <w:t>13.92</w:t>
                        </w:r>
                      </w:p>
                    </w:tc>
                    <w:tc>
                      <w:tcPr>
                        <w:tcW w:w="761"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r>
                          <w:rPr>
                            <w:rFonts w:ascii="宋体" w:hAnsi="宋体" w:cs="Arial"/>
                            <w:color w:val="000000"/>
                            <w:kern w:val="0"/>
                            <w:sz w:val="18"/>
                            <w:szCs w:val="18"/>
                          </w:rPr>
                          <w:t>13.92</w:t>
                        </w: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auto" w:sz="4" w:space="0"/>
                          <w:right w:val="single" w:color="000000" w:sz="8" w:space="0"/>
                        </w:tcBorders>
                        <w:shd w:val="clear" w:color="000000" w:fill="FFFFFF"/>
                        <w:vAlign w:val="center"/>
                      </w:tcPr>
                      <w:p>
                        <w:pPr>
                          <w:jc w:val="right"/>
                          <w:rPr>
                            <w:rFonts w:ascii="宋体" w:cs="Arial"/>
                            <w:color w:val="000000"/>
                            <w:kern w:val="0"/>
                            <w:sz w:val="18"/>
                            <w:szCs w:val="18"/>
                          </w:rPr>
                        </w:pPr>
                      </w:p>
                    </w:tc>
                  </w:tr>
                  <w:tr>
                    <w:trPr>
                      <w:trHeight w:val="290" w:hRule="atLeast"/>
                    </w:trPr>
                    <w:tc>
                      <w:tcPr>
                        <w:tcW w:w="900" w:type="dxa"/>
                        <w:tcBorders>
                          <w:top w:val="single" w:color="auto" w:sz="4" w:space="0"/>
                          <w:left w:val="single" w:color="000000" w:sz="8" w:space="0"/>
                          <w:bottom w:val="single" w:color="000000" w:sz="8" w:space="0"/>
                          <w:right w:val="single" w:color="auto" w:sz="4" w:space="0"/>
                        </w:tcBorders>
                        <w:shd w:val="clear" w:color="FFFFFF"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2210203</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color w:val="000000"/>
                            <w:kern w:val="0"/>
                            <w:sz w:val="13"/>
                            <w:szCs w:val="13"/>
                          </w:rPr>
                        </w:pPr>
                        <w:r>
                          <w:rPr>
                            <w:rFonts w:hint="eastAsia" w:ascii="宋体" w:cs="Arial"/>
                            <w:color w:val="000000"/>
                            <w:kern w:val="0"/>
                            <w:sz w:val="13"/>
                            <w:szCs w:val="13"/>
                          </w:rPr>
                          <w:t>购房补贴</w:t>
                        </w:r>
                      </w:p>
                    </w:tc>
                    <w:tc>
                      <w:tcPr>
                        <w:tcW w:w="7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Arial"/>
                            <w:color w:val="000000"/>
                            <w:kern w:val="0"/>
                            <w:sz w:val="18"/>
                            <w:szCs w:val="18"/>
                          </w:rPr>
                        </w:pPr>
                        <w:r>
                          <w:rPr>
                            <w:rFonts w:ascii="宋体" w:hAnsi="宋体" w:cs="Arial"/>
                            <w:color w:val="000000"/>
                            <w:kern w:val="0"/>
                            <w:sz w:val="18"/>
                            <w:szCs w:val="18"/>
                          </w:rPr>
                          <w:t>0.58</w:t>
                        </w:r>
                      </w:p>
                    </w:tc>
                    <w:tc>
                      <w:tcPr>
                        <w:tcW w:w="640" w:type="dxa"/>
                        <w:tcBorders>
                          <w:top w:val="single" w:color="auto" w:sz="4" w:space="0"/>
                          <w:left w:val="single" w:color="auto" w:sz="4" w:space="0"/>
                          <w:bottom w:val="single" w:color="000000" w:sz="8" w:space="0"/>
                          <w:right w:val="single" w:color="000000" w:sz="4" w:space="0"/>
                        </w:tcBorders>
                        <w:shd w:val="clear" w:color="000000" w:fill="FFFFFF"/>
                        <w:vAlign w:val="center"/>
                      </w:tcPr>
                      <w:p>
                        <w:pPr>
                          <w:jc w:val="right"/>
                          <w:rPr>
                            <w:rFonts w:ascii="宋体" w:cs="Arial"/>
                            <w:color w:val="000000"/>
                            <w:kern w:val="0"/>
                            <w:sz w:val="18"/>
                            <w:szCs w:val="18"/>
                          </w:rPr>
                        </w:pPr>
                      </w:p>
                    </w:tc>
                    <w:tc>
                      <w:tcPr>
                        <w:tcW w:w="761" w:type="dxa"/>
                        <w:tcBorders>
                          <w:top w:val="single" w:color="auto" w:sz="4" w:space="0"/>
                          <w:left w:val="nil"/>
                          <w:bottom w:val="single" w:color="000000" w:sz="8" w:space="0"/>
                          <w:right w:val="single" w:color="000000" w:sz="4" w:space="0"/>
                        </w:tcBorders>
                        <w:shd w:val="clear" w:color="000000" w:fill="FFFFFF"/>
                        <w:vAlign w:val="center"/>
                      </w:tcPr>
                      <w:p>
                        <w:pPr>
                          <w:jc w:val="right"/>
                          <w:rPr>
                            <w:rFonts w:ascii="宋体" w:cs="Arial"/>
                            <w:color w:val="000000"/>
                            <w:kern w:val="0"/>
                            <w:sz w:val="18"/>
                            <w:szCs w:val="18"/>
                          </w:rPr>
                        </w:pPr>
                        <w:r>
                          <w:rPr>
                            <w:rFonts w:ascii="宋体" w:hAnsi="宋体" w:cs="Arial"/>
                            <w:color w:val="000000"/>
                            <w:kern w:val="0"/>
                            <w:sz w:val="18"/>
                            <w:szCs w:val="18"/>
                          </w:rPr>
                          <w:t>0.58</w:t>
                        </w:r>
                      </w:p>
                    </w:tc>
                    <w:tc>
                      <w:tcPr>
                        <w:tcW w:w="761" w:type="dxa"/>
                        <w:tcBorders>
                          <w:top w:val="single" w:color="auto" w:sz="4" w:space="0"/>
                          <w:left w:val="nil"/>
                          <w:bottom w:val="single" w:color="000000" w:sz="8" w:space="0"/>
                          <w:right w:val="single" w:color="000000" w:sz="4" w:space="0"/>
                        </w:tcBorders>
                        <w:shd w:val="clear" w:color="000000" w:fill="FFFFFF"/>
                        <w:vAlign w:val="center"/>
                      </w:tcPr>
                      <w:p>
                        <w:pPr>
                          <w:jc w:val="right"/>
                          <w:rPr>
                            <w:rFonts w:ascii="宋体" w:cs="Arial"/>
                            <w:color w:val="000000"/>
                            <w:kern w:val="0"/>
                            <w:sz w:val="18"/>
                            <w:szCs w:val="18"/>
                          </w:rPr>
                        </w:pPr>
                        <w:r>
                          <w:rPr>
                            <w:rFonts w:ascii="宋体" w:hAnsi="宋体" w:cs="Arial"/>
                            <w:color w:val="000000"/>
                            <w:kern w:val="0"/>
                            <w:sz w:val="18"/>
                            <w:szCs w:val="18"/>
                          </w:rPr>
                          <w:t>0.58</w:t>
                        </w:r>
                      </w:p>
                    </w:tc>
                    <w:tc>
                      <w:tcPr>
                        <w:tcW w:w="640" w:type="dxa"/>
                        <w:tcBorders>
                          <w:top w:val="single" w:color="auto" w:sz="4" w:space="0"/>
                          <w:left w:val="nil"/>
                          <w:bottom w:val="single" w:color="000000" w:sz="8"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000000" w:sz="8"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000000" w:sz="8"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000000" w:sz="8"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000000" w:sz="8"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000000" w:sz="8" w:space="0"/>
                          <w:right w:val="single" w:color="000000" w:sz="4" w:space="0"/>
                        </w:tcBorders>
                        <w:shd w:val="clear" w:color="000000" w:fill="FFFFFF"/>
                        <w:vAlign w:val="center"/>
                      </w:tcPr>
                      <w:p>
                        <w:pPr>
                          <w:jc w:val="right"/>
                          <w:rPr>
                            <w:rFonts w:ascii="宋体" w:cs="Arial"/>
                            <w:color w:val="000000"/>
                            <w:kern w:val="0"/>
                            <w:sz w:val="18"/>
                            <w:szCs w:val="18"/>
                          </w:rPr>
                        </w:pPr>
                      </w:p>
                    </w:tc>
                    <w:tc>
                      <w:tcPr>
                        <w:tcW w:w="640" w:type="dxa"/>
                        <w:tcBorders>
                          <w:top w:val="single" w:color="auto" w:sz="4" w:space="0"/>
                          <w:left w:val="nil"/>
                          <w:bottom w:val="single" w:color="000000" w:sz="8" w:space="0"/>
                          <w:right w:val="single" w:color="000000" w:sz="8" w:space="0"/>
                        </w:tcBorders>
                        <w:shd w:val="clear" w:color="000000" w:fill="FFFFFF"/>
                        <w:vAlign w:val="center"/>
                      </w:tcPr>
                      <w:p>
                        <w:pPr>
                          <w:jc w:val="right"/>
                          <w:rPr>
                            <w:rFonts w:ascii="宋体" w:cs="Arial"/>
                            <w:color w:val="000000"/>
                            <w:kern w:val="0"/>
                            <w:sz w:val="18"/>
                            <w:szCs w:val="18"/>
                          </w:rPr>
                        </w:pPr>
                      </w:p>
                    </w:tc>
                  </w:tr>
                </w:tbl>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80" w:type="dxa"/>
                  <w:tcBorders>
                    <w:top w:val="nil"/>
                    <w:left w:val="nil"/>
                    <w:bottom w:val="nil"/>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公开</w:t>
                  </w:r>
                  <w:r>
                    <w:rPr>
                      <w:rFonts w:ascii="宋体" w:hAnsi="宋体" w:cs="Arial"/>
                      <w:color w:val="000000"/>
                      <w:kern w:val="0"/>
                      <w:sz w:val="15"/>
                      <w:szCs w:val="15"/>
                    </w:rPr>
                    <w:t>02-1</w:t>
                  </w:r>
                  <w:r>
                    <w:rPr>
                      <w:rFonts w:hint="eastAsia" w:ascii="宋体" w:hAnsi="宋体" w:cs="Arial"/>
                      <w:color w:val="000000"/>
                      <w:kern w:val="0"/>
                      <w:sz w:val="15"/>
                      <w:szCs w:val="15"/>
                    </w:rPr>
                    <w:t>表</w:t>
                  </w:r>
                </w:p>
              </w:tc>
            </w:tr>
          </w:tbl>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center"/>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tcBorders>
              <w:top w:val="nil"/>
              <w:left w:val="nil"/>
              <w:bottom w:val="single" w:color="000000" w:sz="8" w:space="0"/>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r>
        <w:rPr>
          <w:rFonts w:ascii="仿宋" w:hAnsi="Times New Roman" w:eastAsia="仿宋" w:cs="仿宋"/>
          <w:b/>
          <w:sz w:val="32"/>
          <w:szCs w:val="32"/>
        </w:rPr>
        <w:t>2016</w:t>
      </w:r>
      <w:r>
        <w:rPr>
          <w:rFonts w:hint="eastAsia" w:ascii="仿宋" w:hAnsi="Times New Roman" w:eastAsia="仿宋" w:cs="仿宋"/>
          <w:b/>
          <w:sz w:val="32"/>
          <w:szCs w:val="32"/>
        </w:rPr>
        <w:t>年度部门支出决算总表（分单位）</w:t>
      </w:r>
    </w:p>
    <w:tbl>
      <w:tblPr>
        <w:tblStyle w:val="5"/>
        <w:tblW w:w="16336" w:type="dxa"/>
        <w:tblInd w:w="93" w:type="dxa"/>
        <w:tblLayout w:type="autofit"/>
        <w:tblCellMar>
          <w:top w:w="0" w:type="dxa"/>
          <w:left w:w="108" w:type="dxa"/>
          <w:bottom w:w="0" w:type="dxa"/>
          <w:right w:w="108" w:type="dxa"/>
        </w:tblCellMar>
      </w:tblPr>
      <w:tblGrid>
        <w:gridCol w:w="9336"/>
        <w:gridCol w:w="1000"/>
        <w:gridCol w:w="1000"/>
        <w:gridCol w:w="1000"/>
        <w:gridCol w:w="1000"/>
        <w:gridCol w:w="1000"/>
        <w:gridCol w:w="2000"/>
      </w:tblGrid>
      <w:tr>
        <w:trPr>
          <w:trHeight w:val="255" w:hRule="atLeast"/>
        </w:trPr>
        <w:tc>
          <w:tcPr>
            <w:tcW w:w="9336" w:type="dxa"/>
            <w:tcBorders>
              <w:top w:val="nil"/>
              <w:left w:val="nil"/>
              <w:bottom w:val="nil"/>
              <w:right w:val="nil"/>
            </w:tcBorders>
            <w:noWrap/>
            <w:vAlign w:val="bottom"/>
          </w:tcPr>
          <w:tbl>
            <w:tblPr>
              <w:tblStyle w:val="5"/>
              <w:tblW w:w="9120" w:type="dxa"/>
              <w:tblInd w:w="0" w:type="dxa"/>
              <w:tblLayout w:type="autofit"/>
              <w:tblCellMar>
                <w:top w:w="0" w:type="dxa"/>
                <w:left w:w="108" w:type="dxa"/>
                <w:bottom w:w="0" w:type="dxa"/>
                <w:right w:w="108" w:type="dxa"/>
              </w:tblCellMar>
            </w:tblPr>
            <w:tblGrid>
              <w:gridCol w:w="2120"/>
              <w:gridCol w:w="1000"/>
              <w:gridCol w:w="1000"/>
              <w:gridCol w:w="1000"/>
              <w:gridCol w:w="1000"/>
              <w:gridCol w:w="1000"/>
              <w:gridCol w:w="1000"/>
              <w:gridCol w:w="1000"/>
            </w:tblGrid>
            <w:tr>
              <w:tblPrEx>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000" w:type="dxa"/>
                  <w:gridSpan w:val="2"/>
                  <w:tcBorders>
                    <w:top w:val="nil"/>
                    <w:left w:val="nil"/>
                    <w:bottom w:val="nil"/>
                    <w:right w:val="nil"/>
                  </w:tcBorders>
                  <w:shd w:val="clear" w:color="000000" w:fill="FFFFFF"/>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03-1</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70" w:hRule="atLeast"/>
              </w:trPr>
              <w:tc>
                <w:tcPr>
                  <w:tcW w:w="212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部门：</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center"/>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000" w:type="dxa"/>
                  <w:gridSpan w:val="2"/>
                  <w:tcBorders>
                    <w:top w:val="nil"/>
                    <w:left w:val="nil"/>
                    <w:bottom w:val="single" w:color="000000" w:sz="8" w:space="0"/>
                    <w:right w:val="nil"/>
                  </w:tcBorders>
                  <w:shd w:val="clear" w:color="000000" w:fill="FFFFFF"/>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439.71</w:t>
                  </w: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225.75</w:t>
                  </w: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32.19</w:t>
                  </w: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181.77</w:t>
                  </w: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温州市红十字会</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439.71</w:t>
                  </w: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225.75</w:t>
                  </w: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32.19</w:t>
                  </w: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181.77</w:t>
                  </w: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bl>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0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03-2</w:t>
            </w:r>
            <w:r>
              <w:rPr>
                <w:rFonts w:hint="eastAsia" w:ascii="宋体" w:hAnsi="宋体" w:cs="Arial"/>
                <w:color w:val="000000"/>
                <w:kern w:val="0"/>
                <w:sz w:val="20"/>
                <w:szCs w:val="20"/>
              </w:rPr>
              <w:t>表</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ascii="仿宋" w:hAnsi="Times New Roman" w:eastAsia="仿宋" w:cs="仿宋"/>
          <w:b/>
          <w:sz w:val="32"/>
          <w:szCs w:val="32"/>
        </w:rPr>
        <w:t>2016</w:t>
      </w:r>
      <w:r>
        <w:rPr>
          <w:rFonts w:hint="eastAsia" w:ascii="仿宋" w:hAnsi="Times New Roman" w:eastAsia="仿宋" w:cs="仿宋"/>
          <w:b/>
          <w:sz w:val="32"/>
          <w:szCs w:val="32"/>
        </w:rPr>
        <w:t>年度部门支出决算总表（分科目）</w:t>
      </w:r>
    </w:p>
    <w:tbl>
      <w:tblPr>
        <w:tblStyle w:val="5"/>
        <w:tblW w:w="19156" w:type="dxa"/>
        <w:tblInd w:w="93" w:type="dxa"/>
        <w:tblLayout w:type="autofit"/>
        <w:tblCellMar>
          <w:top w:w="0" w:type="dxa"/>
          <w:left w:w="108" w:type="dxa"/>
          <w:bottom w:w="0" w:type="dxa"/>
          <w:right w:w="108" w:type="dxa"/>
        </w:tblCellMar>
      </w:tblPr>
      <w:tblGrid>
        <w:gridCol w:w="9904"/>
        <w:gridCol w:w="436"/>
        <w:gridCol w:w="436"/>
        <w:gridCol w:w="2020"/>
        <w:gridCol w:w="1060"/>
        <w:gridCol w:w="1060"/>
        <w:gridCol w:w="1060"/>
        <w:gridCol w:w="360"/>
        <w:gridCol w:w="700"/>
        <w:gridCol w:w="2120"/>
      </w:tblGrid>
      <w:tr>
        <w:tblPrEx>
          <w:tblCellMar>
            <w:top w:w="0" w:type="dxa"/>
            <w:left w:w="108" w:type="dxa"/>
            <w:bottom w:w="0" w:type="dxa"/>
            <w:right w:w="108" w:type="dxa"/>
          </w:tblCellMar>
        </w:tblPrEx>
        <w:trPr>
          <w:gridAfter w:val="2"/>
          <w:wAfter w:w="2820" w:type="dxa"/>
          <w:trHeight w:val="255" w:hRule="atLeast"/>
        </w:trPr>
        <w:tc>
          <w:tcPr>
            <w:tcW w:w="16336" w:type="dxa"/>
            <w:gridSpan w:val="8"/>
            <w:tcBorders>
              <w:top w:val="nil"/>
              <w:left w:val="nil"/>
              <w:bottom w:val="nil"/>
              <w:right w:val="nil"/>
            </w:tcBorders>
            <w:noWrap/>
            <w:vAlign w:val="bottom"/>
          </w:tcPr>
          <w:tbl>
            <w:tblPr>
              <w:tblStyle w:val="5"/>
              <w:tblW w:w="9688" w:type="dxa"/>
              <w:tblInd w:w="0" w:type="dxa"/>
              <w:tblLayout w:type="autofit"/>
              <w:tblCellMar>
                <w:top w:w="0" w:type="dxa"/>
                <w:left w:w="108" w:type="dxa"/>
                <w:bottom w:w="0" w:type="dxa"/>
                <w:right w:w="108" w:type="dxa"/>
              </w:tblCellMar>
            </w:tblPr>
            <w:tblGrid>
              <w:gridCol w:w="1041"/>
              <w:gridCol w:w="1276"/>
              <w:gridCol w:w="1276"/>
              <w:gridCol w:w="992"/>
              <w:gridCol w:w="535"/>
              <w:gridCol w:w="599"/>
              <w:gridCol w:w="992"/>
              <w:gridCol w:w="1134"/>
              <w:gridCol w:w="275"/>
              <w:gridCol w:w="576"/>
              <w:gridCol w:w="992"/>
            </w:tblGrid>
            <w:tr>
              <w:tblPrEx>
                <w:tblCellMar>
                  <w:top w:w="0" w:type="dxa"/>
                  <w:left w:w="108" w:type="dxa"/>
                  <w:bottom w:w="0" w:type="dxa"/>
                  <w:right w:w="108" w:type="dxa"/>
                </w:tblCellMar>
              </w:tblPrEx>
              <w:trPr>
                <w:trHeight w:val="255" w:hRule="atLeast"/>
              </w:trPr>
              <w:tc>
                <w:tcPr>
                  <w:tcW w:w="1041"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276" w:type="dxa"/>
                  <w:tcBorders>
                    <w:top w:val="nil"/>
                    <w:left w:val="nil"/>
                    <w:bottom w:val="nil"/>
                    <w:right w:val="nil"/>
                  </w:tcBorders>
                  <w:shd w:val="clear" w:color="000000" w:fill="FFFFFF"/>
                </w:tcPr>
                <w:p>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527"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99"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992"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568" w:type="dxa"/>
                  <w:gridSpan w:val="2"/>
                  <w:tcBorders>
                    <w:top w:val="nil"/>
                    <w:left w:val="nil"/>
                    <w:bottom w:val="nil"/>
                    <w:right w:val="nil"/>
                  </w:tcBorders>
                  <w:shd w:val="clear" w:color="000000" w:fill="FFFFFF"/>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03-2</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70" w:hRule="atLeast"/>
              </w:trPr>
              <w:tc>
                <w:tcPr>
                  <w:tcW w:w="1041"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部门：</w:t>
                  </w:r>
                </w:p>
              </w:tc>
              <w:tc>
                <w:tcPr>
                  <w:tcW w:w="1276" w:type="dxa"/>
                  <w:tcBorders>
                    <w:top w:val="nil"/>
                    <w:left w:val="nil"/>
                    <w:bottom w:val="single" w:color="auto" w:sz="4" w:space="0"/>
                    <w:right w:val="nil"/>
                  </w:tcBorders>
                  <w:shd w:val="clear" w:color="000000" w:fill="FFFFFF"/>
                </w:tcPr>
                <w:p>
                  <w:pPr>
                    <w:widowControl/>
                    <w:jc w:val="left"/>
                    <w:rPr>
                      <w:rFonts w:ascii="Arial" w:hAnsi="Arial" w:cs="Arial"/>
                      <w:color w:val="000000"/>
                      <w:kern w:val="0"/>
                      <w:sz w:val="20"/>
                      <w:szCs w:val="20"/>
                    </w:rPr>
                  </w:pPr>
                </w:p>
              </w:tc>
              <w:tc>
                <w:tcPr>
                  <w:tcW w:w="1276" w:type="dxa"/>
                  <w:tcBorders>
                    <w:top w:val="nil"/>
                    <w:left w:val="nil"/>
                    <w:bottom w:val="single" w:color="auto" w:sz="4" w:space="0"/>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527"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599" w:type="dxa"/>
                  <w:tcBorders>
                    <w:top w:val="nil"/>
                    <w:left w:val="nil"/>
                    <w:bottom w:val="nil"/>
                    <w:right w:val="nil"/>
                  </w:tcBorders>
                  <w:shd w:val="clear" w:color="000000" w:fill="FFFFFF"/>
                  <w:noWrap/>
                  <w:vAlign w:val="bottom"/>
                </w:tcPr>
                <w:p>
                  <w:pPr>
                    <w:widowControl/>
                    <w:jc w:val="center"/>
                    <w:rPr>
                      <w:rFonts w:asci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568" w:type="dxa"/>
                  <w:gridSpan w:val="2"/>
                  <w:tcBorders>
                    <w:top w:val="nil"/>
                    <w:left w:val="nil"/>
                    <w:bottom w:val="single" w:color="000000" w:sz="8" w:space="0"/>
                    <w:right w:val="nil"/>
                  </w:tcBorders>
                  <w:shd w:val="clear" w:color="000000" w:fill="FFFFFF"/>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1041"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2126"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基本支出</w:t>
                  </w:r>
                </w:p>
              </w:tc>
              <w:tc>
                <w:tcPr>
                  <w:tcW w:w="99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对附属单位补助支出</w:t>
                  </w:r>
                </w:p>
              </w:tc>
              <w:tc>
                <w:tcPr>
                  <w:tcW w:w="9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上缴上级支出</w:t>
                  </w:r>
                </w:p>
              </w:tc>
            </w:tr>
            <w:tr>
              <w:tblPrEx>
                <w:tblCellMar>
                  <w:top w:w="0" w:type="dxa"/>
                  <w:left w:w="108" w:type="dxa"/>
                  <w:bottom w:w="0" w:type="dxa"/>
                  <w:right w:w="108" w:type="dxa"/>
                </w:tblCellMar>
              </w:tblPrEx>
              <w:trPr>
                <w:trHeight w:val="557" w:hRule="atLeast"/>
              </w:trPr>
              <w:tc>
                <w:tcPr>
                  <w:tcW w:w="1041"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人员支出</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1276"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992" w:type="dxa"/>
                  <w:tcBorders>
                    <w:top w:val="nil"/>
                    <w:left w:val="single" w:color="auto" w:sz="4"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113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9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11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9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276" w:type="dxa"/>
                  <w:tcBorders>
                    <w:top w:val="single" w:color="auto" w:sz="4" w:space="0"/>
                    <w:left w:val="nil"/>
                    <w:bottom w:val="single" w:color="000000" w:sz="4" w:space="0"/>
                    <w:right w:val="single" w:color="000000" w:sz="4" w:space="0"/>
                  </w:tcBorders>
                  <w:shd w:val="clear" w:color="000000" w:fill="FFFFFF"/>
                  <w:noWrap/>
                  <w:vAlign w:val="center"/>
                </w:tcPr>
                <w:p>
                  <w:pPr>
                    <w:widowControl/>
                    <w:jc w:val="right"/>
                    <w:rPr>
                      <w:rFonts w:ascii="宋体" w:cs="Arial"/>
                      <w:b/>
                      <w:color w:val="000000"/>
                      <w:kern w:val="0"/>
                      <w:sz w:val="18"/>
                      <w:szCs w:val="18"/>
                    </w:rPr>
                  </w:pPr>
                  <w:r>
                    <w:rPr>
                      <w:rFonts w:ascii="宋体" w:hAnsi="宋体" w:cs="Arial"/>
                      <w:b/>
                      <w:color w:val="000000"/>
                      <w:kern w:val="0"/>
                      <w:sz w:val="18"/>
                      <w:szCs w:val="18"/>
                    </w:rPr>
                    <w:t>439.71</w:t>
                  </w:r>
                  <w:r>
                    <w:rPr>
                      <w:rFonts w:hint="eastAsia" w:ascii="宋体" w:hAnsi="宋体" w:cs="Arial"/>
                      <w:b/>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b/>
                      <w:color w:val="000000"/>
                      <w:kern w:val="0"/>
                      <w:sz w:val="18"/>
                      <w:szCs w:val="18"/>
                    </w:rPr>
                  </w:pPr>
                  <w:r>
                    <w:rPr>
                      <w:rFonts w:ascii="宋体" w:hAnsi="宋体" w:cs="Arial"/>
                      <w:b/>
                      <w:color w:val="000000"/>
                      <w:kern w:val="0"/>
                      <w:sz w:val="18"/>
                      <w:szCs w:val="18"/>
                    </w:rPr>
                    <w:t>225.75</w:t>
                  </w:r>
                  <w:r>
                    <w:rPr>
                      <w:rFonts w:hint="eastAsia" w:ascii="宋体" w:hAnsi="宋体" w:cs="Arial"/>
                      <w:b/>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b/>
                      <w:color w:val="000000"/>
                      <w:kern w:val="0"/>
                      <w:sz w:val="18"/>
                      <w:szCs w:val="18"/>
                    </w:rPr>
                  </w:pPr>
                  <w:r>
                    <w:rPr>
                      <w:rFonts w:ascii="宋体" w:hAnsi="宋体" w:cs="Arial"/>
                      <w:b/>
                      <w:color w:val="000000"/>
                      <w:kern w:val="0"/>
                      <w:sz w:val="18"/>
                      <w:szCs w:val="18"/>
                    </w:rPr>
                    <w:t>32.19</w:t>
                  </w:r>
                  <w:r>
                    <w:rPr>
                      <w:rFonts w:hint="eastAsia" w:ascii="宋体" w:hAnsi="宋体" w:cs="Arial"/>
                      <w:b/>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b/>
                      <w:color w:val="000000"/>
                      <w:kern w:val="0"/>
                      <w:sz w:val="18"/>
                      <w:szCs w:val="18"/>
                    </w:rPr>
                  </w:pPr>
                  <w:r>
                    <w:rPr>
                      <w:rFonts w:ascii="宋体" w:hAnsi="宋体" w:cs="Arial"/>
                      <w:b/>
                      <w:color w:val="000000"/>
                      <w:kern w:val="0"/>
                      <w:sz w:val="18"/>
                      <w:szCs w:val="18"/>
                    </w:rPr>
                    <w:t>181.77</w:t>
                  </w:r>
                  <w:r>
                    <w:rPr>
                      <w:rFonts w:hint="eastAsia" w:ascii="宋体" w:hAnsi="宋体" w:cs="Arial"/>
                      <w:b/>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150" w:hRule="atLeast"/>
              </w:trPr>
              <w:tc>
                <w:tcPr>
                  <w:tcW w:w="1041" w:type="dxa"/>
                  <w:tcBorders>
                    <w:top w:val="nil"/>
                    <w:left w:val="single" w:color="000000" w:sz="8" w:space="0"/>
                    <w:bottom w:val="single" w:color="auto" w:sz="4" w:space="0"/>
                    <w:right w:val="single" w:color="auto" w:sz="4" w:space="0"/>
                  </w:tcBorders>
                  <w:shd w:val="clear" w:color="FFFFFF" w:fill="FFFFFF"/>
                  <w:noWrap/>
                  <w:vAlign w:val="center"/>
                </w:tcPr>
                <w:p>
                  <w:pPr>
                    <w:widowControl/>
                    <w:jc w:val="center"/>
                    <w:rPr>
                      <w:rFonts w:ascii="宋体" w:cs="Arial"/>
                      <w:b/>
                      <w:color w:val="000000"/>
                      <w:kern w:val="0"/>
                      <w:sz w:val="13"/>
                      <w:szCs w:val="13"/>
                    </w:rPr>
                  </w:pPr>
                  <w:r>
                    <w:rPr>
                      <w:rFonts w:ascii="宋体" w:hAnsi="宋体" w:cs="Arial"/>
                      <w:b/>
                      <w:color w:val="000000"/>
                      <w:kern w:val="0"/>
                      <w:sz w:val="13"/>
                      <w:szCs w:val="13"/>
                    </w:rPr>
                    <w:t>208</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b/>
                      <w:color w:val="000000"/>
                      <w:kern w:val="0"/>
                      <w:sz w:val="13"/>
                      <w:szCs w:val="13"/>
                    </w:rPr>
                  </w:pPr>
                  <w:r>
                    <w:rPr>
                      <w:rFonts w:hint="eastAsia" w:ascii="宋体" w:cs="Arial"/>
                      <w:b/>
                      <w:color w:val="000000"/>
                      <w:kern w:val="0"/>
                      <w:sz w:val="13"/>
                      <w:szCs w:val="13"/>
                    </w:rPr>
                    <w:t>社会保障和就业支出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Arial"/>
                      <w:b/>
                      <w:color w:val="000000"/>
                      <w:kern w:val="0"/>
                      <w:sz w:val="18"/>
                      <w:szCs w:val="18"/>
                    </w:rPr>
                  </w:pPr>
                  <w:r>
                    <w:rPr>
                      <w:rFonts w:ascii="宋体" w:cs="Arial"/>
                      <w:b/>
                      <w:color w:val="000000"/>
                      <w:kern w:val="0"/>
                      <w:sz w:val="18"/>
                      <w:szCs w:val="18"/>
                    </w:rPr>
                    <w:t>416.57</w:t>
                  </w:r>
                </w:p>
              </w:tc>
              <w:tc>
                <w:tcPr>
                  <w:tcW w:w="992" w:type="dxa"/>
                  <w:tcBorders>
                    <w:top w:val="nil"/>
                    <w:left w:val="single" w:color="auto" w:sz="4" w:space="0"/>
                    <w:bottom w:val="single" w:color="auto"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cs="Arial"/>
                      <w:b/>
                      <w:color w:val="000000"/>
                      <w:kern w:val="0"/>
                      <w:sz w:val="18"/>
                      <w:szCs w:val="18"/>
                    </w:rPr>
                    <w:t>202.61</w:t>
                  </w:r>
                </w:p>
              </w:tc>
              <w:tc>
                <w:tcPr>
                  <w:tcW w:w="1134" w:type="dxa"/>
                  <w:gridSpan w:val="2"/>
                  <w:tcBorders>
                    <w:top w:val="nil"/>
                    <w:left w:val="nil"/>
                    <w:bottom w:val="single" w:color="auto"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cs="Arial"/>
                      <w:b/>
                      <w:color w:val="000000"/>
                      <w:kern w:val="0"/>
                      <w:sz w:val="18"/>
                      <w:szCs w:val="18"/>
                    </w:rPr>
                    <w:t>32.19</w:t>
                  </w:r>
                </w:p>
              </w:tc>
              <w:tc>
                <w:tcPr>
                  <w:tcW w:w="992" w:type="dxa"/>
                  <w:tcBorders>
                    <w:top w:val="nil"/>
                    <w:left w:val="nil"/>
                    <w:bottom w:val="single" w:color="auto"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cs="Arial"/>
                      <w:b/>
                      <w:color w:val="000000"/>
                      <w:kern w:val="0"/>
                      <w:sz w:val="18"/>
                      <w:szCs w:val="18"/>
                    </w:rPr>
                    <w:t>181.77</w:t>
                  </w:r>
                </w:p>
              </w:tc>
              <w:tc>
                <w:tcPr>
                  <w:tcW w:w="1134" w:type="dxa"/>
                  <w:tcBorders>
                    <w:top w:val="nil"/>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851" w:type="dxa"/>
                  <w:gridSpan w:val="2"/>
                  <w:tcBorders>
                    <w:top w:val="nil"/>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992" w:type="dxa"/>
                  <w:tcBorders>
                    <w:top w:val="nil"/>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trHeight w:val="310" w:hRule="atLeast"/>
              </w:trPr>
              <w:tc>
                <w:tcPr>
                  <w:tcW w:w="1041" w:type="dxa"/>
                  <w:tcBorders>
                    <w:top w:val="single" w:color="auto" w:sz="4"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b/>
                      <w:color w:val="000000"/>
                      <w:kern w:val="0"/>
                      <w:sz w:val="13"/>
                      <w:szCs w:val="13"/>
                    </w:rPr>
                  </w:pPr>
                  <w:r>
                    <w:rPr>
                      <w:rFonts w:ascii="宋体" w:hAnsi="宋体" w:cs="Arial"/>
                      <w:b/>
                      <w:color w:val="000000"/>
                      <w:kern w:val="0"/>
                      <w:sz w:val="13"/>
                      <w:szCs w:val="13"/>
                    </w:rPr>
                    <w:t>20816</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b/>
                      <w:color w:val="000000"/>
                      <w:kern w:val="0"/>
                      <w:sz w:val="13"/>
                      <w:szCs w:val="13"/>
                    </w:rPr>
                  </w:pPr>
                  <w:r>
                    <w:rPr>
                      <w:rFonts w:hint="eastAsia" w:ascii="宋体" w:cs="Arial"/>
                      <w:b/>
                      <w:color w:val="000000"/>
                      <w:kern w:val="0"/>
                      <w:sz w:val="13"/>
                      <w:szCs w:val="13"/>
                    </w:rPr>
                    <w:t>红十字事业</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Arial"/>
                      <w:b/>
                      <w:color w:val="000000"/>
                      <w:kern w:val="0"/>
                      <w:sz w:val="18"/>
                      <w:szCs w:val="18"/>
                    </w:rPr>
                  </w:pPr>
                  <w:r>
                    <w:rPr>
                      <w:rFonts w:ascii="宋体" w:cs="Arial"/>
                      <w:b/>
                      <w:color w:val="000000"/>
                      <w:kern w:val="0"/>
                      <w:sz w:val="18"/>
                      <w:szCs w:val="18"/>
                    </w:rPr>
                    <w:t>416.57</w:t>
                  </w:r>
                </w:p>
              </w:tc>
              <w:tc>
                <w:tcPr>
                  <w:tcW w:w="992" w:type="dxa"/>
                  <w:tcBorders>
                    <w:top w:val="single" w:color="auto" w:sz="4" w:space="0"/>
                    <w:left w:val="single" w:color="auto" w:sz="4" w:space="0"/>
                    <w:bottom w:val="single" w:color="000000"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202.61</w:t>
                  </w:r>
                  <w:r>
                    <w:rPr>
                      <w:rFonts w:hint="eastAsia" w:ascii="宋体" w:hAnsi="宋体" w:cs="Arial"/>
                      <w:b/>
                      <w:color w:val="000000"/>
                      <w:kern w:val="0"/>
                      <w:sz w:val="18"/>
                      <w:szCs w:val="18"/>
                    </w:rPr>
                    <w:t>　</w:t>
                  </w:r>
                </w:p>
              </w:tc>
              <w:tc>
                <w:tcPr>
                  <w:tcW w:w="1134" w:type="dxa"/>
                  <w:gridSpan w:val="2"/>
                  <w:tcBorders>
                    <w:top w:val="single" w:color="auto" w:sz="4" w:space="0"/>
                    <w:left w:val="nil"/>
                    <w:bottom w:val="single" w:color="000000"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32.19</w:t>
                  </w:r>
                  <w:r>
                    <w:rPr>
                      <w:rFonts w:hint="eastAsia" w:ascii="宋体" w:hAnsi="宋体" w:cs="Arial"/>
                      <w:b/>
                      <w:color w:val="000000"/>
                      <w:kern w:val="0"/>
                      <w:sz w:val="18"/>
                      <w:szCs w:val="18"/>
                    </w:rPr>
                    <w:t>　</w:t>
                  </w:r>
                </w:p>
              </w:tc>
              <w:tc>
                <w:tcPr>
                  <w:tcW w:w="992" w:type="dxa"/>
                  <w:tcBorders>
                    <w:top w:val="single" w:color="auto" w:sz="4" w:space="0"/>
                    <w:left w:val="nil"/>
                    <w:bottom w:val="single" w:color="000000"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181.77</w:t>
                  </w:r>
                  <w:r>
                    <w:rPr>
                      <w:rFonts w:hint="eastAsia" w:ascii="宋体" w:hAnsi="宋体" w:cs="Arial"/>
                      <w:b/>
                      <w:color w:val="000000"/>
                      <w:kern w:val="0"/>
                      <w:sz w:val="18"/>
                      <w:szCs w:val="18"/>
                    </w:rPr>
                    <w:t>　</w:t>
                  </w:r>
                </w:p>
              </w:tc>
              <w:tc>
                <w:tcPr>
                  <w:tcW w:w="1134" w:type="dxa"/>
                  <w:tcBorders>
                    <w:top w:val="single" w:color="auto" w:sz="4" w:space="0"/>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single" w:color="auto" w:sz="4" w:space="0"/>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tcBorders>
                    <w:top w:val="single" w:color="auto" w:sz="4" w:space="0"/>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2081601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color w:val="000000"/>
                      <w:kern w:val="0"/>
                      <w:sz w:val="13"/>
                      <w:szCs w:val="13"/>
                    </w:rPr>
                  </w:pPr>
                  <w:r>
                    <w:rPr>
                      <w:rFonts w:hint="eastAsia" w:ascii="宋体" w:cs="Arial"/>
                      <w:color w:val="000000"/>
                      <w:kern w:val="0"/>
                      <w:sz w:val="13"/>
                      <w:szCs w:val="13"/>
                    </w:rPr>
                    <w:t>行政运行</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Arial"/>
                      <w:color w:val="000000"/>
                      <w:kern w:val="0"/>
                      <w:sz w:val="18"/>
                      <w:szCs w:val="18"/>
                    </w:rPr>
                  </w:pPr>
                  <w:r>
                    <w:rPr>
                      <w:rFonts w:ascii="宋体" w:cs="Arial"/>
                      <w:color w:val="000000"/>
                      <w:kern w:val="0"/>
                      <w:sz w:val="18"/>
                      <w:szCs w:val="18"/>
                    </w:rPr>
                    <w:t>234.80</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202.61</w:t>
                  </w:r>
                  <w:r>
                    <w:rPr>
                      <w:rFonts w:hint="eastAsia" w:ascii="宋体" w:hAnsi="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32.19</w:t>
                  </w: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2081602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color w:val="000000"/>
                      <w:kern w:val="0"/>
                      <w:sz w:val="13"/>
                      <w:szCs w:val="13"/>
                    </w:rPr>
                  </w:pPr>
                  <w:r>
                    <w:rPr>
                      <w:rFonts w:hint="eastAsia" w:ascii="宋体" w:cs="Arial"/>
                      <w:color w:val="000000"/>
                      <w:kern w:val="0"/>
                      <w:sz w:val="13"/>
                      <w:szCs w:val="13"/>
                    </w:rPr>
                    <w:t>一般行政管理事务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Arial"/>
                      <w:color w:val="000000"/>
                      <w:kern w:val="0"/>
                      <w:sz w:val="18"/>
                      <w:szCs w:val="18"/>
                    </w:rPr>
                  </w:pPr>
                  <w:r>
                    <w:rPr>
                      <w:rFonts w:ascii="宋体" w:cs="Arial"/>
                      <w:color w:val="000000"/>
                      <w:kern w:val="0"/>
                      <w:sz w:val="18"/>
                      <w:szCs w:val="18"/>
                    </w:rPr>
                    <w:t>31.67</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31.67</w:t>
                  </w:r>
                  <w:r>
                    <w:rPr>
                      <w:rFonts w:hint="eastAsia" w:ascii="宋体" w:hAnsi="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2081699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color w:val="000000"/>
                      <w:kern w:val="0"/>
                      <w:sz w:val="13"/>
                      <w:szCs w:val="13"/>
                    </w:rPr>
                  </w:pPr>
                  <w:r>
                    <w:rPr>
                      <w:rFonts w:hint="eastAsia" w:ascii="宋体" w:cs="Arial"/>
                      <w:color w:val="000000"/>
                      <w:kern w:val="0"/>
                      <w:sz w:val="13"/>
                      <w:szCs w:val="13"/>
                    </w:rPr>
                    <w:t>其他红十字事业支出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Arial"/>
                      <w:color w:val="000000"/>
                      <w:kern w:val="0"/>
                      <w:sz w:val="18"/>
                      <w:szCs w:val="18"/>
                    </w:rPr>
                  </w:pPr>
                  <w:r>
                    <w:rPr>
                      <w:rFonts w:ascii="宋体" w:cs="Arial"/>
                      <w:color w:val="000000"/>
                      <w:kern w:val="0"/>
                      <w:sz w:val="18"/>
                      <w:szCs w:val="18"/>
                    </w:rPr>
                    <w:t>150.10</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150.10</w:t>
                  </w:r>
                  <w:r>
                    <w:rPr>
                      <w:rFonts w:hint="eastAsia" w:ascii="宋体" w:hAnsi="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cs="Arial"/>
                      <w:b/>
                      <w:color w:val="000000"/>
                      <w:kern w:val="0"/>
                      <w:sz w:val="13"/>
                      <w:szCs w:val="13"/>
                    </w:rPr>
                  </w:pPr>
                  <w:r>
                    <w:rPr>
                      <w:rFonts w:ascii="宋体" w:hAnsi="宋体" w:cs="Arial"/>
                      <w:b/>
                      <w:color w:val="000000"/>
                      <w:kern w:val="0"/>
                      <w:sz w:val="13"/>
                      <w:szCs w:val="13"/>
                    </w:rPr>
                    <w:t>210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b/>
                      <w:color w:val="000000"/>
                      <w:kern w:val="0"/>
                      <w:sz w:val="13"/>
                      <w:szCs w:val="13"/>
                    </w:rPr>
                  </w:pPr>
                  <w:r>
                    <w:rPr>
                      <w:rFonts w:hint="eastAsia" w:ascii="宋体" w:cs="Arial"/>
                      <w:b/>
                      <w:color w:val="000000"/>
                      <w:kern w:val="0"/>
                      <w:sz w:val="13"/>
                      <w:szCs w:val="13"/>
                    </w:rPr>
                    <w:t>医疗卫生与计划生育支出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Arial"/>
                      <w:b/>
                      <w:color w:val="000000"/>
                      <w:kern w:val="0"/>
                      <w:sz w:val="18"/>
                      <w:szCs w:val="18"/>
                    </w:rPr>
                  </w:pPr>
                  <w:r>
                    <w:rPr>
                      <w:rFonts w:ascii="宋体" w:cs="Arial"/>
                      <w:b/>
                      <w:color w:val="000000"/>
                      <w:kern w:val="0"/>
                      <w:sz w:val="18"/>
                      <w:szCs w:val="18"/>
                    </w:rPr>
                    <w:t>8.64</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Arial"/>
                      <w:b/>
                      <w:color w:val="000000"/>
                      <w:kern w:val="0"/>
                      <w:sz w:val="18"/>
                      <w:szCs w:val="18"/>
                    </w:rPr>
                  </w:pPr>
                  <w:r>
                    <w:rPr>
                      <w:rFonts w:ascii="宋体" w:hAnsi="宋体" w:cs="Arial"/>
                      <w:b/>
                      <w:color w:val="000000"/>
                      <w:kern w:val="0"/>
                      <w:sz w:val="18"/>
                      <w:szCs w:val="18"/>
                    </w:rPr>
                    <w:t>8.64</w:t>
                  </w:r>
                  <w:r>
                    <w:rPr>
                      <w:rFonts w:hint="eastAsia" w:ascii="宋体" w:hAnsi="宋体" w:cs="Arial"/>
                      <w:b/>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120" w:hRule="atLeast"/>
              </w:trPr>
              <w:tc>
                <w:tcPr>
                  <w:tcW w:w="1041" w:type="dxa"/>
                  <w:tcBorders>
                    <w:top w:val="nil"/>
                    <w:left w:val="single" w:color="000000" w:sz="8" w:space="0"/>
                    <w:bottom w:val="single" w:color="auto" w:sz="4" w:space="0"/>
                    <w:right w:val="single" w:color="auto" w:sz="4" w:space="0"/>
                  </w:tcBorders>
                  <w:shd w:val="clear" w:color="FFFFFF"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21005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b/>
                      <w:color w:val="000000"/>
                      <w:kern w:val="0"/>
                      <w:sz w:val="13"/>
                      <w:szCs w:val="13"/>
                    </w:rPr>
                  </w:pPr>
                  <w:r>
                    <w:rPr>
                      <w:rFonts w:hint="eastAsia" w:ascii="宋体" w:cs="Arial"/>
                      <w:b/>
                      <w:color w:val="000000"/>
                      <w:kern w:val="0"/>
                      <w:sz w:val="13"/>
                      <w:szCs w:val="13"/>
                    </w:rPr>
                    <w:t>医疗保障</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8.64</w:t>
                  </w:r>
                </w:p>
              </w:tc>
              <w:tc>
                <w:tcPr>
                  <w:tcW w:w="992" w:type="dxa"/>
                  <w:tcBorders>
                    <w:top w:val="nil"/>
                    <w:left w:val="single" w:color="auto" w:sz="4" w:space="0"/>
                    <w:bottom w:val="single" w:color="auto"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cs="Arial"/>
                      <w:b/>
                      <w:color w:val="000000"/>
                      <w:kern w:val="0"/>
                      <w:sz w:val="18"/>
                      <w:szCs w:val="18"/>
                    </w:rPr>
                    <w:t>8.64</w:t>
                  </w:r>
                </w:p>
              </w:tc>
              <w:tc>
                <w:tcPr>
                  <w:tcW w:w="1134" w:type="dxa"/>
                  <w:gridSpan w:val="2"/>
                  <w:tcBorders>
                    <w:top w:val="nil"/>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992" w:type="dxa"/>
                  <w:tcBorders>
                    <w:top w:val="nil"/>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1134" w:type="dxa"/>
                  <w:tcBorders>
                    <w:top w:val="nil"/>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851" w:type="dxa"/>
                  <w:gridSpan w:val="2"/>
                  <w:tcBorders>
                    <w:top w:val="nil"/>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992" w:type="dxa"/>
                  <w:tcBorders>
                    <w:top w:val="nil"/>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trHeight w:val="340" w:hRule="atLeast"/>
              </w:trPr>
              <w:tc>
                <w:tcPr>
                  <w:tcW w:w="1041"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2100501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color w:val="000000"/>
                      <w:kern w:val="0"/>
                      <w:sz w:val="13"/>
                      <w:szCs w:val="13"/>
                    </w:rPr>
                  </w:pPr>
                  <w:r>
                    <w:rPr>
                      <w:rFonts w:hint="eastAsia" w:ascii="宋体" w:cs="Arial"/>
                      <w:color w:val="000000"/>
                      <w:kern w:val="0"/>
                      <w:sz w:val="13"/>
                      <w:szCs w:val="13"/>
                    </w:rPr>
                    <w:t>行政单位医疗</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Arial"/>
                      <w:color w:val="000000"/>
                      <w:kern w:val="0"/>
                      <w:sz w:val="18"/>
                      <w:szCs w:val="18"/>
                    </w:rPr>
                  </w:pPr>
                  <w:r>
                    <w:rPr>
                      <w:rFonts w:ascii="宋体" w:hAnsi="宋体" w:cs="Arial"/>
                      <w:color w:val="000000"/>
                      <w:kern w:val="0"/>
                      <w:sz w:val="18"/>
                      <w:szCs w:val="18"/>
                    </w:rPr>
                    <w:t>8.64</w:t>
                  </w:r>
                </w:p>
              </w:tc>
              <w:tc>
                <w:tcPr>
                  <w:tcW w:w="992"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r>
                    <w:rPr>
                      <w:rFonts w:ascii="宋体" w:cs="Arial"/>
                      <w:color w:val="000000"/>
                      <w:kern w:val="0"/>
                      <w:sz w:val="18"/>
                      <w:szCs w:val="18"/>
                    </w:rPr>
                    <w:t>8.64</w:t>
                  </w:r>
                </w:p>
              </w:tc>
              <w:tc>
                <w:tcPr>
                  <w:tcW w:w="1134"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992"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1134"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851"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992" w:type="dxa"/>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trHeight w:val="260" w:hRule="atLeast"/>
              </w:trPr>
              <w:tc>
                <w:tcPr>
                  <w:tcW w:w="1041"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221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b/>
                      <w:color w:val="000000"/>
                      <w:kern w:val="0"/>
                      <w:sz w:val="13"/>
                      <w:szCs w:val="13"/>
                    </w:rPr>
                  </w:pPr>
                </w:p>
                <w:p>
                  <w:pPr>
                    <w:widowControl/>
                    <w:jc w:val="center"/>
                    <w:rPr>
                      <w:rFonts w:ascii="宋体" w:cs="Arial"/>
                      <w:b/>
                      <w:color w:val="000000"/>
                      <w:kern w:val="0"/>
                      <w:sz w:val="13"/>
                      <w:szCs w:val="13"/>
                    </w:rPr>
                  </w:pPr>
                  <w:r>
                    <w:rPr>
                      <w:rFonts w:hint="eastAsia" w:ascii="宋体" w:cs="Arial"/>
                      <w:b/>
                      <w:color w:val="000000"/>
                      <w:kern w:val="0"/>
                      <w:sz w:val="13"/>
                      <w:szCs w:val="13"/>
                    </w:rPr>
                    <w:t>住房保障支出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14.50</w:t>
                  </w:r>
                </w:p>
              </w:tc>
              <w:tc>
                <w:tcPr>
                  <w:tcW w:w="992"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14.50</w:t>
                  </w:r>
                  <w:r>
                    <w:rPr>
                      <w:rFonts w:hint="eastAsia" w:ascii="宋体" w:hAnsi="宋体" w:cs="Arial"/>
                      <w:b/>
                      <w:color w:val="000000"/>
                      <w:kern w:val="0"/>
                      <w:sz w:val="18"/>
                      <w:szCs w:val="18"/>
                    </w:rPr>
                    <w:t>　</w:t>
                  </w:r>
                </w:p>
              </w:tc>
              <w:tc>
                <w:tcPr>
                  <w:tcW w:w="1134"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150" w:hRule="atLeast"/>
              </w:trPr>
              <w:tc>
                <w:tcPr>
                  <w:tcW w:w="1041"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22102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b/>
                      <w:color w:val="000000"/>
                      <w:kern w:val="0"/>
                      <w:sz w:val="13"/>
                      <w:szCs w:val="13"/>
                    </w:rPr>
                  </w:pPr>
                  <w:r>
                    <w:rPr>
                      <w:rFonts w:hint="eastAsia" w:ascii="宋体" w:cs="Arial"/>
                      <w:b/>
                      <w:color w:val="000000"/>
                      <w:kern w:val="0"/>
                      <w:sz w:val="13"/>
                      <w:szCs w:val="13"/>
                    </w:rPr>
                    <w:t>住房改革支出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14.50</w:t>
                  </w:r>
                </w:p>
              </w:tc>
              <w:tc>
                <w:tcPr>
                  <w:tcW w:w="992"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14.50</w:t>
                  </w:r>
                </w:p>
              </w:tc>
              <w:tc>
                <w:tcPr>
                  <w:tcW w:w="1134"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992"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1134"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851"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992"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r>
            <w:tr>
              <w:tblPrEx>
                <w:tblCellMar>
                  <w:top w:w="0" w:type="dxa"/>
                  <w:left w:w="108" w:type="dxa"/>
                  <w:bottom w:w="0" w:type="dxa"/>
                  <w:right w:w="108" w:type="dxa"/>
                </w:tblCellMar>
              </w:tblPrEx>
              <w:trPr>
                <w:trHeight w:val="210" w:hRule="atLeast"/>
              </w:trPr>
              <w:tc>
                <w:tcPr>
                  <w:tcW w:w="1041"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2210201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color w:val="000000"/>
                      <w:kern w:val="0"/>
                      <w:sz w:val="13"/>
                      <w:szCs w:val="13"/>
                    </w:rPr>
                  </w:pPr>
                  <w:r>
                    <w:rPr>
                      <w:rFonts w:hint="eastAsia" w:ascii="宋体" w:cs="Arial"/>
                      <w:color w:val="000000"/>
                      <w:kern w:val="0"/>
                      <w:sz w:val="13"/>
                      <w:szCs w:val="13"/>
                    </w:rPr>
                    <w:t>住房公积金</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Arial"/>
                      <w:color w:val="000000"/>
                      <w:kern w:val="0"/>
                      <w:sz w:val="18"/>
                      <w:szCs w:val="18"/>
                    </w:rPr>
                  </w:pPr>
                  <w:r>
                    <w:rPr>
                      <w:rFonts w:ascii="宋体" w:hAnsi="宋体" w:cs="Arial"/>
                      <w:color w:val="000000"/>
                      <w:kern w:val="0"/>
                      <w:sz w:val="18"/>
                      <w:szCs w:val="18"/>
                    </w:rPr>
                    <w:t>13.92</w:t>
                  </w:r>
                </w:p>
              </w:tc>
              <w:tc>
                <w:tcPr>
                  <w:tcW w:w="992"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r>
                    <w:rPr>
                      <w:rFonts w:ascii="宋体" w:hAnsi="宋体" w:cs="Arial"/>
                      <w:color w:val="000000"/>
                      <w:kern w:val="0"/>
                      <w:sz w:val="18"/>
                      <w:szCs w:val="18"/>
                    </w:rPr>
                    <w:t>13.92</w:t>
                  </w:r>
                </w:p>
              </w:tc>
              <w:tc>
                <w:tcPr>
                  <w:tcW w:w="1134"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992"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1134"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851"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992"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8"/>
                      <w:szCs w:val="18"/>
                    </w:rPr>
                  </w:pPr>
                </w:p>
              </w:tc>
            </w:tr>
            <w:tr>
              <w:tblPrEx>
                <w:tblCellMar>
                  <w:top w:w="0" w:type="dxa"/>
                  <w:left w:w="108" w:type="dxa"/>
                  <w:bottom w:w="0" w:type="dxa"/>
                  <w:right w:w="108" w:type="dxa"/>
                </w:tblCellMar>
              </w:tblPrEx>
              <w:trPr>
                <w:trHeight w:val="320" w:hRule="atLeast"/>
              </w:trPr>
              <w:tc>
                <w:tcPr>
                  <w:tcW w:w="1041" w:type="dxa"/>
                  <w:tcBorders>
                    <w:top w:val="single" w:color="auto" w:sz="4" w:space="0"/>
                    <w:left w:val="single" w:color="000000" w:sz="8" w:space="0"/>
                    <w:bottom w:val="single" w:color="000000" w:sz="8" w:space="0"/>
                    <w:right w:val="single" w:color="auto" w:sz="4" w:space="0"/>
                  </w:tcBorders>
                  <w:shd w:val="clear" w:color="FFFFFF"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2210203</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Arial"/>
                      <w:color w:val="000000"/>
                      <w:kern w:val="0"/>
                      <w:sz w:val="13"/>
                      <w:szCs w:val="13"/>
                    </w:rPr>
                  </w:pPr>
                  <w:r>
                    <w:rPr>
                      <w:rFonts w:hint="eastAsia" w:ascii="宋体" w:cs="Arial"/>
                      <w:color w:val="000000"/>
                      <w:kern w:val="0"/>
                      <w:sz w:val="13"/>
                      <w:szCs w:val="13"/>
                    </w:rPr>
                    <w:t>购房补贴</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Arial"/>
                      <w:color w:val="000000"/>
                      <w:kern w:val="0"/>
                      <w:sz w:val="18"/>
                      <w:szCs w:val="18"/>
                    </w:rPr>
                  </w:pPr>
                  <w:r>
                    <w:rPr>
                      <w:rFonts w:ascii="宋体" w:hAnsi="宋体" w:cs="Arial"/>
                      <w:color w:val="000000"/>
                      <w:kern w:val="0"/>
                      <w:sz w:val="18"/>
                      <w:szCs w:val="18"/>
                    </w:rPr>
                    <w:t>0.58</w:t>
                  </w:r>
                </w:p>
              </w:tc>
              <w:tc>
                <w:tcPr>
                  <w:tcW w:w="992" w:type="dxa"/>
                  <w:tcBorders>
                    <w:top w:val="single" w:color="auto" w:sz="4" w:space="0"/>
                    <w:left w:val="single" w:color="auto" w:sz="4" w:space="0"/>
                    <w:bottom w:val="single" w:color="000000" w:sz="8" w:space="0"/>
                    <w:right w:val="single" w:color="000000" w:sz="4" w:space="0"/>
                  </w:tcBorders>
                  <w:shd w:val="clear" w:color="000000" w:fill="FFFFFF"/>
                  <w:noWrap/>
                  <w:vAlign w:val="center"/>
                </w:tcPr>
                <w:p>
                  <w:pPr>
                    <w:jc w:val="right"/>
                    <w:rPr>
                      <w:rFonts w:ascii="宋体" w:cs="Arial"/>
                      <w:color w:val="000000"/>
                      <w:kern w:val="0"/>
                      <w:sz w:val="18"/>
                      <w:szCs w:val="18"/>
                    </w:rPr>
                  </w:pPr>
                  <w:r>
                    <w:rPr>
                      <w:rFonts w:ascii="宋体" w:hAnsi="宋体" w:cs="Arial"/>
                      <w:color w:val="000000"/>
                      <w:kern w:val="0"/>
                      <w:sz w:val="18"/>
                      <w:szCs w:val="18"/>
                    </w:rPr>
                    <w:t>0.58</w:t>
                  </w:r>
                </w:p>
              </w:tc>
              <w:tc>
                <w:tcPr>
                  <w:tcW w:w="1134" w:type="dxa"/>
                  <w:gridSpan w:val="2"/>
                  <w:tcBorders>
                    <w:top w:val="single" w:color="auto" w:sz="4" w:space="0"/>
                    <w:left w:val="nil"/>
                    <w:bottom w:val="single" w:color="000000" w:sz="8"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992" w:type="dxa"/>
                  <w:tcBorders>
                    <w:top w:val="single" w:color="auto" w:sz="4" w:space="0"/>
                    <w:left w:val="nil"/>
                    <w:bottom w:val="single" w:color="000000" w:sz="8"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1134" w:type="dxa"/>
                  <w:tcBorders>
                    <w:top w:val="single" w:color="auto" w:sz="4" w:space="0"/>
                    <w:left w:val="nil"/>
                    <w:bottom w:val="single" w:color="000000" w:sz="8"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851" w:type="dxa"/>
                  <w:gridSpan w:val="2"/>
                  <w:tcBorders>
                    <w:top w:val="single" w:color="auto" w:sz="4" w:space="0"/>
                    <w:left w:val="nil"/>
                    <w:bottom w:val="single" w:color="000000" w:sz="8"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992" w:type="dxa"/>
                  <w:tcBorders>
                    <w:top w:val="single" w:color="auto" w:sz="4" w:space="0"/>
                    <w:left w:val="nil"/>
                    <w:bottom w:val="single" w:color="000000" w:sz="8" w:space="0"/>
                    <w:right w:val="single" w:color="000000" w:sz="4" w:space="0"/>
                  </w:tcBorders>
                  <w:shd w:val="clear" w:color="000000" w:fill="FFFFFF"/>
                  <w:noWrap/>
                  <w:vAlign w:val="center"/>
                </w:tcPr>
                <w:p>
                  <w:pPr>
                    <w:jc w:val="right"/>
                    <w:rPr>
                      <w:rFonts w:ascii="宋体" w:cs="Arial"/>
                      <w:color w:val="000000"/>
                      <w:kern w:val="0"/>
                      <w:sz w:val="18"/>
                      <w:szCs w:val="18"/>
                    </w:rPr>
                  </w:pPr>
                </w:p>
              </w:tc>
            </w:tr>
          </w:tbl>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5" w:hRule="atLeast"/>
        </w:trPr>
        <w:tc>
          <w:tcPr>
            <w:tcW w:w="990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120" w:type="dxa"/>
            <w:tcBorders>
              <w:top w:val="nil"/>
              <w:left w:val="nil"/>
              <w:bottom w:val="nil"/>
              <w:right w:val="nil"/>
            </w:tcBorders>
            <w:noWrap/>
            <w:vAlign w:val="bottom"/>
          </w:tcPr>
          <w:p>
            <w:pPr>
              <w:widowControl/>
              <w:jc w:val="right"/>
              <w:rPr>
                <w:rFonts w:ascii="宋体" w:cs="Arial"/>
                <w:color w:val="000000"/>
                <w:kern w:val="0"/>
                <w:sz w:val="24"/>
                <w:szCs w:val="24"/>
              </w:rPr>
            </w:pPr>
            <w:r>
              <w:rPr>
                <w:rFonts w:hint="eastAsia" w:ascii="宋体" w:hAnsi="宋体" w:cs="Arial"/>
                <w:color w:val="000000"/>
                <w:kern w:val="0"/>
                <w:sz w:val="24"/>
                <w:szCs w:val="24"/>
              </w:rPr>
              <w:t>公开</w:t>
            </w:r>
            <w:r>
              <w:rPr>
                <w:rFonts w:ascii="宋体" w:hAnsi="宋体" w:cs="Arial"/>
                <w:color w:val="000000"/>
                <w:kern w:val="0"/>
                <w:sz w:val="24"/>
                <w:szCs w:val="24"/>
              </w:rPr>
              <w:t>03-1</w:t>
            </w:r>
            <w:r>
              <w:rPr>
                <w:rFonts w:hint="eastAsia" w:ascii="宋体" w:hAnsi="宋体" w:cs="Arial"/>
                <w:color w:val="000000"/>
                <w:kern w:val="0"/>
                <w:sz w:val="24"/>
                <w:szCs w:val="24"/>
              </w:rPr>
              <w:t>表</w:t>
            </w:r>
          </w:p>
        </w:tc>
      </w:tr>
    </w:tbl>
    <w:p>
      <w:pPr>
        <w:autoSpaceDE w:val="0"/>
        <w:autoSpaceDN w:val="0"/>
        <w:adjustRightInd w:val="0"/>
        <w:spacing w:line="560" w:lineRule="exact"/>
        <w:jc w:val="center"/>
        <w:rPr>
          <w:rFonts w:ascii="仿宋" w:hAnsi="Times New Roman" w:eastAsia="仿宋" w:cs="仿宋"/>
          <w:sz w:val="32"/>
          <w:szCs w:val="32"/>
        </w:rPr>
      </w:pPr>
      <w:r>
        <w:rPr>
          <w:rFonts w:ascii="仿宋" w:hAnsi="Times New Roman" w:eastAsia="仿宋" w:cs="仿宋"/>
          <w:sz w:val="32"/>
          <w:szCs w:val="32"/>
        </w:rPr>
        <w:t>2016</w:t>
      </w:r>
      <w:r>
        <w:rPr>
          <w:rFonts w:hint="eastAsia" w:ascii="仿宋" w:hAnsi="Times New Roman" w:eastAsia="仿宋" w:cs="仿宋"/>
          <w:sz w:val="32"/>
          <w:szCs w:val="32"/>
        </w:rPr>
        <w:t>年度部门财政拨款收入支出决算总表</w:t>
      </w:r>
    </w:p>
    <w:tbl>
      <w:tblPr>
        <w:tblStyle w:val="5"/>
        <w:tblW w:w="16236" w:type="dxa"/>
        <w:tblInd w:w="93" w:type="dxa"/>
        <w:tblLayout w:type="autofit"/>
        <w:tblCellMar>
          <w:top w:w="0" w:type="dxa"/>
          <w:left w:w="108" w:type="dxa"/>
          <w:bottom w:w="0" w:type="dxa"/>
          <w:right w:w="108" w:type="dxa"/>
        </w:tblCellMar>
      </w:tblPr>
      <w:tblGrid>
        <w:gridCol w:w="9479"/>
        <w:gridCol w:w="376"/>
        <w:gridCol w:w="880"/>
        <w:gridCol w:w="2240"/>
        <w:gridCol w:w="440"/>
        <w:gridCol w:w="2821"/>
      </w:tblGrid>
      <w:tr>
        <w:tblPrEx>
          <w:tblCellMar>
            <w:top w:w="0" w:type="dxa"/>
            <w:left w:w="108" w:type="dxa"/>
            <w:bottom w:w="0" w:type="dxa"/>
            <w:right w:w="108" w:type="dxa"/>
          </w:tblCellMar>
        </w:tblPrEx>
        <w:trPr>
          <w:trHeight w:val="255" w:hRule="atLeast"/>
        </w:trPr>
        <w:tc>
          <w:tcPr>
            <w:tcW w:w="9479" w:type="dxa"/>
            <w:tcBorders>
              <w:top w:val="nil"/>
              <w:left w:val="nil"/>
              <w:bottom w:val="nil"/>
              <w:right w:val="nil"/>
            </w:tcBorders>
            <w:noWrap/>
            <w:vAlign w:val="bottom"/>
          </w:tcPr>
          <w:tbl>
            <w:tblPr>
              <w:tblStyle w:val="5"/>
              <w:tblW w:w="9263" w:type="dxa"/>
              <w:tblInd w:w="0" w:type="dxa"/>
              <w:tblLayout w:type="autofit"/>
              <w:tblCellMar>
                <w:top w:w="0" w:type="dxa"/>
                <w:left w:w="108" w:type="dxa"/>
                <w:bottom w:w="0" w:type="dxa"/>
                <w:right w:w="108" w:type="dxa"/>
              </w:tblCellMar>
            </w:tblPr>
            <w:tblGrid>
              <w:gridCol w:w="2260"/>
              <w:gridCol w:w="376"/>
              <w:gridCol w:w="880"/>
              <w:gridCol w:w="2240"/>
              <w:gridCol w:w="440"/>
              <w:gridCol w:w="696"/>
              <w:gridCol w:w="1077"/>
              <w:gridCol w:w="1294"/>
            </w:tblGrid>
            <w:tr>
              <w:tblPrEx>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376"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88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3067" w:type="dxa"/>
                  <w:gridSpan w:val="3"/>
                  <w:tcBorders>
                    <w:top w:val="nil"/>
                    <w:left w:val="nil"/>
                    <w:bottom w:val="nil"/>
                    <w:right w:val="nil"/>
                  </w:tcBorders>
                  <w:shd w:val="clear" w:color="000000" w:fill="FFFFFF"/>
                  <w:noWrap/>
                  <w:vAlign w:val="bottom"/>
                </w:tcPr>
                <w:p>
                  <w:pPr>
                    <w:widowControl/>
                    <w:jc w:val="right"/>
                    <w:rPr>
                      <w:rFonts w:ascii="Arial" w:hAnsi="Arial" w:cs="Arial"/>
                      <w:color w:val="000000"/>
                      <w:kern w:val="0"/>
                      <w:sz w:val="15"/>
                      <w:szCs w:val="15"/>
                    </w:rPr>
                  </w:pPr>
                  <w:r>
                    <w:rPr>
                      <w:rFonts w:hint="eastAsia" w:ascii="宋体" w:hAnsi="宋体" w:cs="Arial"/>
                      <w:color w:val="000000"/>
                      <w:kern w:val="0"/>
                      <w:sz w:val="15"/>
                      <w:szCs w:val="15"/>
                    </w:rPr>
                    <w:t>公开</w:t>
                  </w:r>
                  <w:r>
                    <w:rPr>
                      <w:rFonts w:ascii="Arial" w:hAnsi="Arial" w:cs="Arial"/>
                      <w:color w:val="000000"/>
                      <w:kern w:val="0"/>
                      <w:sz w:val="15"/>
                      <w:szCs w:val="15"/>
                    </w:rPr>
                    <w:t>04</w:t>
                  </w:r>
                  <w:r>
                    <w:rPr>
                      <w:rFonts w:hint="eastAsia" w:ascii="宋体" w:hAnsi="宋体" w:cs="Arial"/>
                      <w:color w:val="000000"/>
                      <w:kern w:val="0"/>
                      <w:sz w:val="15"/>
                      <w:szCs w:val="15"/>
                    </w:rPr>
                    <w:t>表</w:t>
                  </w:r>
                </w:p>
              </w:tc>
            </w:tr>
            <w:tr>
              <w:tblPrEx>
                <w:tblCellMar>
                  <w:top w:w="0" w:type="dxa"/>
                  <w:left w:w="108" w:type="dxa"/>
                  <w:bottom w:w="0" w:type="dxa"/>
                  <w:right w:w="108" w:type="dxa"/>
                </w:tblCellMar>
              </w:tblPrEx>
              <w:trPr>
                <w:trHeight w:val="315" w:hRule="atLeast"/>
              </w:trPr>
              <w:tc>
                <w:tcPr>
                  <w:tcW w:w="2260" w:type="dxa"/>
                  <w:tcBorders>
                    <w:top w:val="nil"/>
                    <w:left w:val="nil"/>
                    <w:bottom w:val="nil"/>
                    <w:right w:val="nil"/>
                  </w:tcBorders>
                  <w:shd w:val="clear" w:color="000000" w:fill="FFFFFF"/>
                  <w:noWrap/>
                  <w:vAlign w:val="bottom"/>
                </w:tcPr>
                <w:p>
                  <w:pPr>
                    <w:widowControl/>
                    <w:jc w:val="left"/>
                    <w:rPr>
                      <w:rFonts w:ascii="宋体" w:cs="Arial"/>
                      <w:color w:val="000000"/>
                      <w:kern w:val="0"/>
                      <w:sz w:val="24"/>
                      <w:szCs w:val="24"/>
                    </w:rPr>
                  </w:pPr>
                  <w:r>
                    <w:rPr>
                      <w:rFonts w:hint="eastAsia" w:ascii="宋体" w:hAnsi="宋体" w:cs="Arial"/>
                      <w:color w:val="000000"/>
                      <w:kern w:val="0"/>
                      <w:sz w:val="24"/>
                      <w:szCs w:val="24"/>
                    </w:rPr>
                    <w:t>　部门：</w:t>
                  </w:r>
                </w:p>
              </w:tc>
              <w:tc>
                <w:tcPr>
                  <w:tcW w:w="376"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88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3067" w:type="dxa"/>
                  <w:gridSpan w:val="3"/>
                  <w:tcBorders>
                    <w:top w:val="nil"/>
                    <w:left w:val="nil"/>
                    <w:bottom w:val="nil"/>
                    <w:right w:val="nil"/>
                  </w:tcBorders>
                  <w:shd w:val="clear" w:color="000000" w:fill="FFFFFF"/>
                  <w:noWrap/>
                  <w:vAlign w:val="bottom"/>
                </w:tcPr>
                <w:p>
                  <w:pPr>
                    <w:widowControl/>
                    <w:jc w:val="right"/>
                    <w:rPr>
                      <w:rFonts w:ascii="Arial" w:hAnsi="Arial" w:cs="Arial"/>
                      <w:color w:val="000000"/>
                      <w:kern w:val="0"/>
                      <w:sz w:val="15"/>
                      <w:szCs w:val="15"/>
                    </w:rPr>
                  </w:pPr>
                  <w:r>
                    <w:rPr>
                      <w:rFonts w:hint="eastAsia" w:ascii="Arial" w:hAnsi="Arial"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收</w:t>
                  </w:r>
                  <w:r>
                    <w:rPr>
                      <w:rFonts w:ascii="宋体" w:hAnsi="宋体" w:cs="Arial"/>
                      <w:color w:val="000000"/>
                      <w:kern w:val="0"/>
                      <w:sz w:val="16"/>
                      <w:szCs w:val="16"/>
                    </w:rPr>
                    <w:t xml:space="preserve">     </w:t>
                  </w:r>
                  <w:r>
                    <w:rPr>
                      <w:rFonts w:hint="eastAsia" w:ascii="宋体" w:hAnsi="宋体" w:cs="Arial"/>
                      <w:color w:val="000000"/>
                      <w:kern w:val="0"/>
                      <w:sz w:val="16"/>
                      <w:szCs w:val="16"/>
                    </w:rPr>
                    <w:t>入</w:t>
                  </w:r>
                </w:p>
              </w:tc>
              <w:tc>
                <w:tcPr>
                  <w:tcW w:w="5747" w:type="dxa"/>
                  <w:gridSpan w:val="5"/>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支</w:t>
                  </w:r>
                  <w:r>
                    <w:rPr>
                      <w:rFonts w:ascii="宋体" w:hAnsi="宋体" w:cs="Arial"/>
                      <w:color w:val="000000"/>
                      <w:kern w:val="0"/>
                      <w:sz w:val="16"/>
                      <w:szCs w:val="16"/>
                    </w:rPr>
                    <w:t xml:space="preserve">     </w:t>
                  </w:r>
                  <w:r>
                    <w:rPr>
                      <w:rFonts w:hint="eastAsia" w:ascii="宋体" w:hAnsi="宋体" w:cs="Arial"/>
                      <w:color w:val="000000"/>
                      <w:kern w:val="0"/>
                      <w:sz w:val="16"/>
                      <w:szCs w:val="16"/>
                    </w:rPr>
                    <w:t>出</w:t>
                  </w:r>
                </w:p>
              </w:tc>
            </w:tr>
            <w:tr>
              <w:tblPrEx>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w:t>
                  </w:r>
                  <w:r>
                    <w:rPr>
                      <w:rFonts w:ascii="宋体" w:hAnsi="宋体" w:cs="Arial"/>
                      <w:color w:val="000000"/>
                      <w:kern w:val="0"/>
                      <w:sz w:val="16"/>
                      <w:szCs w:val="16"/>
                    </w:rPr>
                    <w:t xml:space="preserve">    </w:t>
                  </w:r>
                  <w:r>
                    <w:rPr>
                      <w:rFonts w:hint="eastAsia" w:ascii="宋体" w:hAnsi="宋体" w:cs="Arial"/>
                      <w:color w:val="000000"/>
                      <w:kern w:val="0"/>
                      <w:sz w:val="16"/>
                      <w:szCs w:val="16"/>
                    </w:rPr>
                    <w:t>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行次</w:t>
                  </w:r>
                </w:p>
              </w:tc>
              <w:tc>
                <w:tcPr>
                  <w:tcW w:w="3067"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决算数</w:t>
                  </w:r>
                </w:p>
              </w:tc>
            </w:tr>
            <w:tr>
              <w:tblPrEx>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69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一般公共预算财政拨款</w:t>
                  </w:r>
                </w:p>
              </w:tc>
              <w:tc>
                <w:tcPr>
                  <w:tcW w:w="1294"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政府性基金预算财政拨款</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栏</w:t>
                  </w:r>
                  <w:r>
                    <w:rPr>
                      <w:rFonts w:ascii="宋体" w:hAnsi="宋体" w:cs="Arial"/>
                      <w:color w:val="000000"/>
                      <w:kern w:val="0"/>
                      <w:sz w:val="16"/>
                      <w:szCs w:val="16"/>
                    </w:rPr>
                    <w:t xml:space="preserve">    </w:t>
                  </w:r>
                  <w:r>
                    <w:rPr>
                      <w:rFonts w:hint="eastAsia" w:ascii="宋体" w:hAnsi="宋体" w:cs="Arial"/>
                      <w:color w:val="000000"/>
                      <w:kern w:val="0"/>
                      <w:sz w:val="16"/>
                      <w:szCs w:val="16"/>
                    </w:rPr>
                    <w:t>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　</w:t>
                  </w:r>
                </w:p>
              </w:tc>
              <w:tc>
                <w:tcPr>
                  <w:tcW w:w="8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栏</w:t>
                  </w:r>
                  <w:r>
                    <w:rPr>
                      <w:rFonts w:ascii="宋体" w:hAnsi="宋体" w:cs="Arial"/>
                      <w:color w:val="000000"/>
                      <w:kern w:val="0"/>
                      <w:sz w:val="16"/>
                      <w:szCs w:val="16"/>
                    </w:rPr>
                    <w:t xml:space="preserve">    </w:t>
                  </w:r>
                  <w:r>
                    <w:rPr>
                      <w:rFonts w:hint="eastAsia" w:ascii="宋体" w:hAnsi="宋体" w:cs="Arial"/>
                      <w:color w:val="000000"/>
                      <w:kern w:val="0"/>
                      <w:sz w:val="16"/>
                      <w:szCs w:val="16"/>
                    </w:rPr>
                    <w:t>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　</w:t>
                  </w:r>
                </w:p>
              </w:tc>
              <w:tc>
                <w:tcPr>
                  <w:tcW w:w="69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w:t>
                  </w:r>
                </w:p>
              </w:tc>
              <w:tc>
                <w:tcPr>
                  <w:tcW w:w="129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439.71</w:t>
                  </w: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31</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32</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33</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34</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35</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36</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37</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38</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416.57</w:t>
                  </w: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416.57</w:t>
                  </w: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39</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8.64</w:t>
                  </w: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8.64</w:t>
                  </w: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40</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41</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42</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43</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44</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45</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46</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47</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48</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49</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14.50</w:t>
                  </w: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14.50</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50</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51</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52</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53</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439.71</w:t>
                  </w: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77</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439.71</w:t>
                  </w: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439.71</w:t>
                  </w: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78</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4.11</w:t>
                  </w: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79</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4.11</w:t>
                  </w: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4.11</w:t>
                  </w: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4.11</w:t>
                  </w: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80</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81</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82</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30</w:t>
                  </w:r>
                </w:p>
              </w:tc>
              <w:tc>
                <w:tcPr>
                  <w:tcW w:w="88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443.82</w:t>
                  </w:r>
                  <w:r>
                    <w:rPr>
                      <w:rFonts w:hint="eastAsia" w:ascii="宋体" w:hAnsi="宋体" w:cs="Arial"/>
                      <w:color w:val="000000"/>
                      <w:kern w:val="0"/>
                      <w:sz w:val="16"/>
                      <w:szCs w:val="16"/>
                    </w:rPr>
                    <w:t>　</w:t>
                  </w:r>
                </w:p>
              </w:tc>
              <w:tc>
                <w:tcPr>
                  <w:tcW w:w="22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83</w:t>
                  </w:r>
                </w:p>
              </w:tc>
              <w:tc>
                <w:tcPr>
                  <w:tcW w:w="696"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443.82</w:t>
                  </w:r>
                  <w:r>
                    <w:rPr>
                      <w:rFonts w:hint="eastAsia" w:ascii="宋体" w:hAnsi="宋体" w:cs="Arial"/>
                      <w:color w:val="000000"/>
                      <w:kern w:val="0"/>
                      <w:sz w:val="16"/>
                      <w:szCs w:val="16"/>
                    </w:rPr>
                    <w:t>　</w:t>
                  </w:r>
                </w:p>
              </w:tc>
              <w:tc>
                <w:tcPr>
                  <w:tcW w:w="107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443.82</w:t>
                  </w:r>
                  <w:r>
                    <w:rPr>
                      <w:rFonts w:hint="eastAsia" w:ascii="宋体" w:hAnsi="宋体" w:cs="Arial"/>
                      <w:color w:val="000000"/>
                      <w:kern w:val="0"/>
                      <w:sz w:val="16"/>
                      <w:szCs w:val="16"/>
                    </w:rPr>
                    <w:t>　</w:t>
                  </w:r>
                </w:p>
              </w:tc>
              <w:tc>
                <w:tcPr>
                  <w:tcW w:w="129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bl>
          <w:p>
            <w:pPr>
              <w:widowControl/>
              <w:jc w:val="left"/>
              <w:rPr>
                <w:rFonts w:ascii="Arial" w:hAnsi="Arial" w:cs="Arial"/>
                <w:color w:val="000000"/>
                <w:kern w:val="0"/>
                <w:sz w:val="20"/>
                <w:szCs w:val="20"/>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pPr>
              <w:widowControl/>
              <w:jc w:val="left"/>
              <w:rPr>
                <w:rFonts w:ascii="Arial" w:hAnsi="Arial" w:cs="Arial"/>
                <w:color w:val="000000"/>
                <w:kern w:val="0"/>
                <w:sz w:val="24"/>
                <w:szCs w:val="24"/>
              </w:rPr>
            </w:pPr>
          </w:p>
        </w:tc>
        <w:tc>
          <w:tcPr>
            <w:tcW w:w="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21" w:type="dxa"/>
            <w:tcBorders>
              <w:top w:val="nil"/>
              <w:left w:val="nil"/>
              <w:bottom w:val="nil"/>
              <w:right w:val="nil"/>
            </w:tcBorders>
            <w:noWrap/>
            <w:vAlign w:val="bottom"/>
          </w:tcPr>
          <w:p>
            <w:pPr>
              <w:widowControl/>
              <w:jc w:val="right"/>
              <w:rPr>
                <w:rFonts w:ascii="Arial" w:hAnsi="Arial" w:cs="Arial"/>
                <w:color w:val="000000"/>
                <w:kern w:val="0"/>
                <w:sz w:val="20"/>
                <w:szCs w:val="20"/>
              </w:rPr>
            </w:pPr>
            <w:r>
              <w:rPr>
                <w:rFonts w:hint="eastAsia" w:ascii="宋体" w:hAnsi="宋体" w:cs="Arial"/>
                <w:color w:val="000000"/>
                <w:kern w:val="0"/>
                <w:sz w:val="20"/>
                <w:szCs w:val="20"/>
              </w:rPr>
              <w:t>公开</w:t>
            </w:r>
            <w:r>
              <w:rPr>
                <w:rFonts w:ascii="Arial" w:hAnsi="Arial" w:cs="Arial"/>
                <w:color w:val="000000"/>
                <w:kern w:val="0"/>
                <w:sz w:val="20"/>
                <w:szCs w:val="20"/>
              </w:rPr>
              <w:t>04</w:t>
            </w:r>
            <w:r>
              <w:rPr>
                <w:rFonts w:hint="eastAsia" w:ascii="宋体" w:hAnsi="宋体" w:cs="Arial"/>
                <w:color w:val="000000"/>
                <w:kern w:val="0"/>
                <w:sz w:val="20"/>
                <w:szCs w:val="20"/>
              </w:rPr>
              <w:t>表</w:t>
            </w:r>
          </w:p>
        </w:tc>
      </w:tr>
    </w:tbl>
    <w:p>
      <w:pPr>
        <w:autoSpaceDE w:val="0"/>
        <w:autoSpaceDN w:val="0"/>
        <w:adjustRightInd w:val="0"/>
        <w:spacing w:line="560" w:lineRule="exact"/>
        <w:ind w:firstLine="627"/>
        <w:jc w:val="center"/>
        <w:rPr>
          <w:rFonts w:ascii="仿宋" w:hAnsi="Times New Roman" w:eastAsia="仿宋" w:cs="仿宋"/>
          <w:sz w:val="28"/>
          <w:szCs w:val="28"/>
        </w:rPr>
      </w:pPr>
      <w:r>
        <w:rPr>
          <w:rFonts w:ascii="仿宋" w:hAnsi="Times New Roman" w:eastAsia="仿宋" w:cs="仿宋"/>
          <w:b/>
          <w:sz w:val="32"/>
          <w:szCs w:val="32"/>
        </w:rPr>
        <w:t>2016</w:t>
      </w:r>
      <w:r>
        <w:rPr>
          <w:rFonts w:hint="eastAsia" w:ascii="仿宋" w:hAnsi="Times New Roman" w:eastAsia="仿宋" w:cs="仿宋"/>
          <w:b/>
          <w:sz w:val="32"/>
          <w:szCs w:val="32"/>
        </w:rPr>
        <w:t>年度部门一般公共预算财政拨款支出决算表</w:t>
      </w:r>
    </w:p>
    <w:tbl>
      <w:tblPr>
        <w:tblStyle w:val="5"/>
        <w:tblW w:w="18916" w:type="dxa"/>
        <w:tblInd w:w="93" w:type="dxa"/>
        <w:tblLayout w:type="autofit"/>
        <w:tblCellMar>
          <w:top w:w="0" w:type="dxa"/>
          <w:left w:w="108" w:type="dxa"/>
          <w:bottom w:w="0" w:type="dxa"/>
          <w:right w:w="108" w:type="dxa"/>
        </w:tblCellMar>
      </w:tblPr>
      <w:tblGrid>
        <w:gridCol w:w="482"/>
        <w:gridCol w:w="482"/>
        <w:gridCol w:w="6"/>
        <w:gridCol w:w="476"/>
        <w:gridCol w:w="1754"/>
        <w:gridCol w:w="235"/>
        <w:gridCol w:w="148"/>
        <w:gridCol w:w="706"/>
        <w:gridCol w:w="630"/>
        <w:gridCol w:w="340"/>
        <w:gridCol w:w="1180"/>
        <w:gridCol w:w="680"/>
        <w:gridCol w:w="126"/>
        <w:gridCol w:w="714"/>
        <w:gridCol w:w="1520"/>
        <w:gridCol w:w="305"/>
        <w:gridCol w:w="436"/>
        <w:gridCol w:w="436"/>
        <w:gridCol w:w="2180"/>
        <w:gridCol w:w="1520"/>
        <w:gridCol w:w="1520"/>
        <w:gridCol w:w="3040"/>
      </w:tblGrid>
      <w:tr>
        <w:tblPrEx>
          <w:tblCellMar>
            <w:top w:w="0" w:type="dxa"/>
            <w:left w:w="108" w:type="dxa"/>
            <w:bottom w:w="0" w:type="dxa"/>
            <w:right w:w="108" w:type="dxa"/>
          </w:tblCellMar>
        </w:tblPrEx>
        <w:trPr>
          <w:gridAfter w:val="7"/>
          <w:wAfter w:w="9437" w:type="dxa"/>
          <w:trHeight w:val="255" w:hRule="atLeast"/>
        </w:trPr>
        <w:tc>
          <w:tcPr>
            <w:tcW w:w="3200" w:type="dxa"/>
            <w:gridSpan w:val="5"/>
            <w:tcBorders>
              <w:top w:val="nil"/>
              <w:left w:val="nil"/>
              <w:bottom w:val="nil"/>
              <w:right w:val="nil"/>
            </w:tcBorders>
            <w:shd w:val="clear" w:color="000000" w:fill="FFFFFF"/>
            <w:noWrap/>
            <w:vAlign w:val="bottom"/>
          </w:tcPr>
          <w:p>
            <w:pPr>
              <w:widowControl/>
              <w:jc w:val="center"/>
              <w:rPr>
                <w:rFonts w:ascii="Arial" w:hAnsi="Arial" w:cs="Arial"/>
                <w:color w:val="000000"/>
                <w:kern w:val="0"/>
                <w:sz w:val="20"/>
                <w:szCs w:val="20"/>
              </w:rPr>
            </w:pPr>
            <w:r>
              <w:rPr>
                <w:rFonts w:hint="eastAsia" w:ascii="Arial" w:hAnsi="Arial" w:cs="Arial"/>
                <w:color w:val="000000"/>
                <w:kern w:val="0"/>
                <w:sz w:val="20"/>
                <w:szCs w:val="20"/>
              </w:rPr>
              <w:t>　</w:t>
            </w:r>
          </w:p>
        </w:tc>
        <w:tc>
          <w:tcPr>
            <w:tcW w:w="1719" w:type="dxa"/>
            <w:gridSpan w:val="4"/>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520"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3040" w:type="dxa"/>
            <w:gridSpan w:val="4"/>
            <w:tcBorders>
              <w:top w:val="nil"/>
              <w:left w:val="nil"/>
              <w:bottom w:val="nil"/>
              <w:right w:val="nil"/>
            </w:tcBorders>
            <w:shd w:val="clear" w:color="000000" w:fill="FFFFFF"/>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公开</w:t>
            </w:r>
            <w:r>
              <w:rPr>
                <w:rFonts w:ascii="宋体" w:hAnsi="宋体" w:cs="Arial"/>
                <w:color w:val="000000"/>
                <w:kern w:val="0"/>
                <w:sz w:val="15"/>
                <w:szCs w:val="15"/>
              </w:rPr>
              <w:t>05</w:t>
            </w:r>
            <w:r>
              <w:rPr>
                <w:rFonts w:hint="eastAsia" w:ascii="宋体" w:hAnsi="宋体" w:cs="Arial"/>
                <w:color w:val="000000"/>
                <w:kern w:val="0"/>
                <w:sz w:val="15"/>
                <w:szCs w:val="15"/>
              </w:rPr>
              <w:t>表</w:t>
            </w:r>
          </w:p>
        </w:tc>
      </w:tr>
      <w:tr>
        <w:tblPrEx>
          <w:tblCellMar>
            <w:top w:w="0" w:type="dxa"/>
            <w:left w:w="108" w:type="dxa"/>
            <w:bottom w:w="0" w:type="dxa"/>
            <w:right w:w="108" w:type="dxa"/>
          </w:tblCellMar>
        </w:tblPrEx>
        <w:trPr>
          <w:gridAfter w:val="7"/>
          <w:wAfter w:w="9437" w:type="dxa"/>
          <w:trHeight w:val="270" w:hRule="atLeast"/>
        </w:trPr>
        <w:tc>
          <w:tcPr>
            <w:tcW w:w="3200" w:type="dxa"/>
            <w:gridSpan w:val="5"/>
            <w:tcBorders>
              <w:top w:val="nil"/>
              <w:left w:val="nil"/>
              <w:bottom w:val="single" w:color="000000" w:sz="8" w:space="0"/>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w:t>
            </w:r>
          </w:p>
        </w:tc>
        <w:tc>
          <w:tcPr>
            <w:tcW w:w="1719" w:type="dxa"/>
            <w:gridSpan w:val="4"/>
            <w:tcBorders>
              <w:top w:val="nil"/>
              <w:left w:val="nil"/>
              <w:bottom w:val="nil"/>
              <w:right w:val="nil"/>
            </w:tcBorders>
            <w:shd w:val="clear" w:color="000000" w:fill="FFFFFF"/>
            <w:noWrap/>
            <w:vAlign w:val="bottom"/>
          </w:tcPr>
          <w:p>
            <w:pPr>
              <w:widowControl/>
              <w:jc w:val="center"/>
              <w:rPr>
                <w:rFonts w:ascii="宋体" w:cs="Arial"/>
                <w:color w:val="000000"/>
                <w:kern w:val="0"/>
                <w:sz w:val="20"/>
                <w:szCs w:val="20"/>
              </w:rPr>
            </w:pPr>
            <w:r>
              <w:rPr>
                <w:rFonts w:hint="eastAsia" w:ascii="宋体" w:hAnsi="宋体" w:cs="Arial"/>
                <w:color w:val="000000"/>
                <w:kern w:val="0"/>
                <w:sz w:val="20"/>
                <w:szCs w:val="20"/>
              </w:rPr>
              <w:t>　</w:t>
            </w:r>
          </w:p>
        </w:tc>
        <w:tc>
          <w:tcPr>
            <w:tcW w:w="1520"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3040" w:type="dxa"/>
            <w:gridSpan w:val="4"/>
            <w:tcBorders>
              <w:top w:val="nil"/>
              <w:left w:val="nil"/>
              <w:bottom w:val="single" w:color="000000" w:sz="8" w:space="0"/>
              <w:right w:val="nil"/>
            </w:tcBorders>
            <w:shd w:val="clear" w:color="000000" w:fill="FFFFFF"/>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gridAfter w:val="7"/>
          <w:wAfter w:w="9437" w:type="dxa"/>
          <w:trHeight w:val="308" w:hRule="atLeast"/>
        </w:trPr>
        <w:tc>
          <w:tcPr>
            <w:tcW w:w="3200" w:type="dxa"/>
            <w:gridSpan w:val="5"/>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1719" w:type="dxa"/>
            <w:gridSpan w:val="4"/>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52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22"/>
              </w:rPr>
            </w:pPr>
            <w:r>
              <w:rPr>
                <w:rFonts w:hint="eastAsia" w:ascii="宋体" w:hAnsi="宋体" w:cs="Arial"/>
                <w:color w:val="000000"/>
                <w:kern w:val="0"/>
                <w:sz w:val="22"/>
              </w:rPr>
              <w:t>基本支出</w:t>
            </w:r>
          </w:p>
        </w:tc>
        <w:tc>
          <w:tcPr>
            <w:tcW w:w="1520" w:type="dxa"/>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22"/>
              </w:rPr>
            </w:pPr>
            <w:r>
              <w:rPr>
                <w:rFonts w:hint="eastAsia" w:ascii="宋体" w:hAnsi="宋体" w:cs="Arial"/>
                <w:color w:val="000000"/>
                <w:kern w:val="0"/>
                <w:sz w:val="22"/>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22"/>
              </w:rPr>
            </w:pPr>
            <w:r>
              <w:rPr>
                <w:rFonts w:hint="eastAsia" w:ascii="宋体" w:hAnsi="宋体" w:cs="Arial"/>
                <w:color w:val="000000"/>
                <w:kern w:val="0"/>
                <w:sz w:val="22"/>
              </w:rPr>
              <w:t>备注</w:t>
            </w:r>
          </w:p>
        </w:tc>
      </w:tr>
      <w:tr>
        <w:tblPrEx>
          <w:tblCellMar>
            <w:top w:w="0" w:type="dxa"/>
            <w:left w:w="108" w:type="dxa"/>
            <w:bottom w:w="0" w:type="dxa"/>
            <w:right w:w="108" w:type="dxa"/>
          </w:tblCellMar>
        </w:tblPrEx>
        <w:trPr>
          <w:gridAfter w:val="7"/>
          <w:wAfter w:w="9437" w:type="dxa"/>
          <w:trHeight w:val="312" w:hRule="atLeast"/>
        </w:trPr>
        <w:tc>
          <w:tcPr>
            <w:tcW w:w="1446"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22"/>
              </w:rPr>
            </w:pPr>
            <w:r>
              <w:rPr>
                <w:rFonts w:hint="eastAsia" w:ascii="宋体" w:hAnsi="宋体" w:cs="Arial"/>
                <w:color w:val="000000"/>
                <w:kern w:val="0"/>
                <w:sz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1719"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20"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gridAfter w:val="7"/>
          <w:wAfter w:w="9437" w:type="dxa"/>
          <w:trHeight w:val="312"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719"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20"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gridAfter w:val="7"/>
          <w:wAfter w:w="9437" w:type="dxa"/>
          <w:trHeight w:val="312"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719"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20"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gridAfter w:val="7"/>
          <w:wAfter w:w="9437" w:type="dxa"/>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22"/>
              </w:rPr>
            </w:pPr>
            <w:r>
              <w:rPr>
                <w:rFonts w:hint="eastAsia" w:ascii="宋体" w:hAnsi="宋体" w:cs="Arial"/>
                <w:color w:val="000000"/>
                <w:kern w:val="0"/>
                <w:sz w:val="22"/>
              </w:rPr>
              <w:t>类</w:t>
            </w:r>
          </w:p>
        </w:tc>
        <w:tc>
          <w:tcPr>
            <w:tcW w:w="48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22"/>
              </w:rPr>
            </w:pPr>
            <w:r>
              <w:rPr>
                <w:rFonts w:hint="eastAsia" w:ascii="宋体" w:hAnsi="宋体" w:cs="Arial"/>
                <w:color w:val="000000"/>
                <w:kern w:val="0"/>
                <w:sz w:val="22"/>
              </w:rPr>
              <w:t>款</w:t>
            </w:r>
          </w:p>
        </w:tc>
        <w:tc>
          <w:tcPr>
            <w:tcW w:w="482"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22"/>
              </w:rPr>
            </w:pPr>
            <w:r>
              <w:rPr>
                <w:rFonts w:hint="eastAsia" w:ascii="宋体" w:hAnsi="宋体" w:cs="Arial"/>
                <w:color w:val="000000"/>
                <w:kern w:val="0"/>
                <w:sz w:val="22"/>
              </w:rPr>
              <w:t>项</w:t>
            </w: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1719"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22"/>
              </w:rPr>
            </w:pPr>
            <w:r>
              <w:rPr>
                <w:rFonts w:ascii="宋体" w:hAnsi="宋体" w:cs="Arial"/>
                <w:color w:val="000000"/>
                <w:kern w:val="0"/>
                <w:sz w:val="22"/>
              </w:rPr>
              <w:t>2</w:t>
            </w:r>
          </w:p>
        </w:tc>
        <w:tc>
          <w:tcPr>
            <w:tcW w:w="152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22"/>
              </w:rPr>
            </w:pPr>
            <w:r>
              <w:rPr>
                <w:rFonts w:ascii="宋体" w:hAnsi="宋体" w:cs="Arial"/>
                <w:color w:val="000000"/>
                <w:kern w:val="0"/>
                <w:sz w:val="22"/>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22"/>
              </w:rPr>
            </w:pPr>
            <w:r>
              <w:rPr>
                <w:rFonts w:ascii="宋体" w:hAnsi="宋体" w:cs="Arial"/>
                <w:color w:val="000000"/>
                <w:kern w:val="0"/>
                <w:sz w:val="22"/>
              </w:rPr>
              <w:t>4</w:t>
            </w:r>
          </w:p>
        </w:tc>
      </w:tr>
      <w:tr>
        <w:tblPrEx>
          <w:tblCellMar>
            <w:top w:w="0" w:type="dxa"/>
            <w:left w:w="108" w:type="dxa"/>
            <w:bottom w:w="0" w:type="dxa"/>
            <w:right w:w="108" w:type="dxa"/>
          </w:tblCellMar>
        </w:tblPrEx>
        <w:trPr>
          <w:gridAfter w:val="7"/>
          <w:wAfter w:w="9437" w:type="dxa"/>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482"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719"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ascii="宋体" w:hAnsi="宋体" w:cs="Arial"/>
                <w:color w:val="000000"/>
                <w:kern w:val="0"/>
                <w:sz w:val="22"/>
              </w:rPr>
              <w:t>439.71</w:t>
            </w:r>
            <w:r>
              <w:rPr>
                <w:rFonts w:hint="eastAsia" w:ascii="宋体" w:hAnsi="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ascii="宋体" w:hAnsi="宋体" w:cs="Arial"/>
                <w:color w:val="000000"/>
                <w:kern w:val="0"/>
                <w:sz w:val="22"/>
              </w:rPr>
              <w:t>257.94</w:t>
            </w:r>
            <w:r>
              <w:rPr>
                <w:rFonts w:hint="eastAsia" w:ascii="宋体" w:hAnsi="宋体" w:cs="Arial"/>
                <w:color w:val="000000"/>
                <w:kern w:val="0"/>
                <w:sz w:val="22"/>
              </w:rPr>
              <w:t>　</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ascii="宋体" w:hAnsi="宋体" w:cs="Arial"/>
                <w:color w:val="000000"/>
                <w:kern w:val="0"/>
                <w:sz w:val="22"/>
              </w:rPr>
              <w:t>181.77</w:t>
            </w:r>
            <w:r>
              <w:rPr>
                <w:rFonts w:hint="eastAsia" w:ascii="宋体" w:hAnsi="宋体" w:cs="Arial"/>
                <w:color w:val="000000"/>
                <w:kern w:val="0"/>
                <w:sz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7"/>
          <w:wAfter w:w="9437" w:type="dxa"/>
          <w:trHeight w:val="230" w:hRule="atLeast"/>
        </w:trPr>
        <w:tc>
          <w:tcPr>
            <w:tcW w:w="1446" w:type="dxa"/>
            <w:gridSpan w:val="4"/>
            <w:tcBorders>
              <w:top w:val="single" w:color="000000" w:sz="4" w:space="0"/>
              <w:left w:val="single" w:color="000000" w:sz="8" w:space="0"/>
              <w:bottom w:val="single" w:color="auto" w:sz="4" w:space="0"/>
              <w:right w:val="single" w:color="000000" w:sz="4" w:space="0"/>
            </w:tcBorders>
            <w:shd w:val="clear" w:color="000000" w:fill="FFFFFF"/>
            <w:noWrap/>
            <w:vAlign w:val="center"/>
          </w:tcPr>
          <w:p>
            <w:pPr>
              <w:widowControl/>
              <w:jc w:val="center"/>
              <w:rPr>
                <w:rFonts w:ascii="宋体" w:cs="Arial"/>
                <w:b/>
                <w:color w:val="000000"/>
                <w:kern w:val="0"/>
                <w:sz w:val="13"/>
                <w:szCs w:val="13"/>
              </w:rPr>
            </w:pPr>
            <w:r>
              <w:rPr>
                <w:rFonts w:ascii="宋体" w:hAnsi="宋体" w:cs="Arial"/>
                <w:b/>
                <w:color w:val="000000"/>
                <w:kern w:val="0"/>
                <w:sz w:val="13"/>
                <w:szCs w:val="13"/>
              </w:rPr>
              <w:t>208</w:t>
            </w:r>
          </w:p>
        </w:tc>
        <w:tc>
          <w:tcPr>
            <w:tcW w:w="1754" w:type="dxa"/>
            <w:tcBorders>
              <w:top w:val="nil"/>
              <w:left w:val="nil"/>
              <w:bottom w:val="single" w:color="auto" w:sz="4" w:space="0"/>
              <w:right w:val="single" w:color="000000" w:sz="4" w:space="0"/>
            </w:tcBorders>
            <w:shd w:val="clear" w:color="000000" w:fill="FFFFFF"/>
            <w:noWrap/>
            <w:vAlign w:val="center"/>
          </w:tcPr>
          <w:p>
            <w:pPr>
              <w:widowControl/>
              <w:jc w:val="center"/>
              <w:rPr>
                <w:rFonts w:ascii="宋体" w:cs="Arial"/>
                <w:b/>
                <w:color w:val="000000"/>
                <w:kern w:val="0"/>
                <w:sz w:val="13"/>
                <w:szCs w:val="13"/>
              </w:rPr>
            </w:pPr>
            <w:r>
              <w:rPr>
                <w:rFonts w:hint="eastAsia" w:ascii="宋体" w:cs="Arial"/>
                <w:b/>
                <w:color w:val="000000"/>
                <w:kern w:val="0"/>
                <w:sz w:val="13"/>
                <w:szCs w:val="13"/>
              </w:rPr>
              <w:t>社会保障和就业支出</w:t>
            </w:r>
          </w:p>
        </w:tc>
        <w:tc>
          <w:tcPr>
            <w:tcW w:w="1719" w:type="dxa"/>
            <w:gridSpan w:val="4"/>
            <w:tcBorders>
              <w:top w:val="nil"/>
              <w:left w:val="nil"/>
              <w:bottom w:val="single" w:color="auto" w:sz="4" w:space="0"/>
              <w:right w:val="single" w:color="000000" w:sz="4" w:space="0"/>
            </w:tcBorders>
            <w:shd w:val="clear" w:color="000000" w:fill="FFFFFF"/>
            <w:noWrap/>
            <w:vAlign w:val="center"/>
          </w:tcPr>
          <w:p>
            <w:pPr>
              <w:widowControl/>
              <w:jc w:val="right"/>
              <w:rPr>
                <w:rFonts w:ascii="宋体" w:cs="Arial"/>
                <w:b/>
                <w:color w:val="000000"/>
                <w:kern w:val="0"/>
                <w:sz w:val="18"/>
                <w:szCs w:val="18"/>
              </w:rPr>
            </w:pPr>
            <w:r>
              <w:rPr>
                <w:rFonts w:ascii="宋体" w:cs="Arial"/>
                <w:b/>
                <w:color w:val="000000"/>
                <w:kern w:val="0"/>
                <w:sz w:val="18"/>
                <w:szCs w:val="18"/>
              </w:rPr>
              <w:t>416.57</w:t>
            </w:r>
          </w:p>
        </w:tc>
        <w:tc>
          <w:tcPr>
            <w:tcW w:w="1520" w:type="dxa"/>
            <w:gridSpan w:val="2"/>
            <w:tcBorders>
              <w:top w:val="nil"/>
              <w:left w:val="nil"/>
              <w:bottom w:val="single" w:color="auto"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cs="Arial"/>
                <w:b/>
                <w:color w:val="000000"/>
                <w:kern w:val="0"/>
                <w:sz w:val="18"/>
                <w:szCs w:val="18"/>
              </w:rPr>
              <w:t>234.80</w:t>
            </w:r>
          </w:p>
        </w:tc>
        <w:tc>
          <w:tcPr>
            <w:tcW w:w="1520" w:type="dxa"/>
            <w:gridSpan w:val="3"/>
            <w:tcBorders>
              <w:top w:val="nil"/>
              <w:left w:val="nil"/>
              <w:bottom w:val="single" w:color="auto"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cs="Arial"/>
                <w:b/>
                <w:color w:val="000000"/>
                <w:kern w:val="0"/>
                <w:sz w:val="18"/>
                <w:szCs w:val="18"/>
              </w:rPr>
              <w:t>181.77</w:t>
            </w:r>
          </w:p>
        </w:tc>
        <w:tc>
          <w:tcPr>
            <w:tcW w:w="1520" w:type="dxa"/>
            <w:tcBorders>
              <w:top w:val="nil"/>
              <w:left w:val="nil"/>
              <w:bottom w:val="single" w:color="auto" w:sz="4" w:space="0"/>
              <w:right w:val="single" w:color="000000" w:sz="4" w:space="0"/>
            </w:tcBorders>
            <w:shd w:val="clear" w:color="000000" w:fill="FFFFFF"/>
            <w:noWrap/>
            <w:vAlign w:val="center"/>
          </w:tcPr>
          <w:p>
            <w:pPr>
              <w:jc w:val="right"/>
              <w:rPr>
                <w:rFonts w:ascii="宋体" w:cs="Arial"/>
                <w:b/>
                <w:color w:val="000000"/>
                <w:kern w:val="0"/>
                <w:sz w:val="18"/>
                <w:szCs w:val="18"/>
              </w:rPr>
            </w:pPr>
          </w:p>
        </w:tc>
      </w:tr>
      <w:tr>
        <w:tblPrEx>
          <w:tblCellMar>
            <w:top w:w="0" w:type="dxa"/>
            <w:left w:w="108" w:type="dxa"/>
            <w:bottom w:w="0" w:type="dxa"/>
            <w:right w:w="108" w:type="dxa"/>
          </w:tblCellMar>
        </w:tblPrEx>
        <w:trPr>
          <w:gridAfter w:val="7"/>
          <w:wAfter w:w="9437" w:type="dxa"/>
          <w:trHeight w:val="240" w:hRule="atLeast"/>
        </w:trPr>
        <w:tc>
          <w:tcPr>
            <w:tcW w:w="1446" w:type="dxa"/>
            <w:gridSpan w:val="4"/>
            <w:tcBorders>
              <w:top w:val="single" w:color="auto" w:sz="4" w:space="0"/>
              <w:left w:val="single" w:color="000000" w:sz="8" w:space="0"/>
              <w:bottom w:val="single" w:color="auto" w:sz="4" w:space="0"/>
              <w:right w:val="single" w:color="000000" w:sz="4" w:space="0"/>
            </w:tcBorders>
            <w:shd w:val="clear" w:color="000000" w:fill="FFFFFF"/>
            <w:noWrap/>
            <w:vAlign w:val="center"/>
          </w:tcPr>
          <w:p>
            <w:pPr>
              <w:widowControl/>
              <w:jc w:val="center"/>
              <w:rPr>
                <w:rFonts w:ascii="宋体" w:cs="Arial"/>
                <w:b/>
                <w:color w:val="000000"/>
                <w:kern w:val="0"/>
                <w:sz w:val="13"/>
                <w:szCs w:val="13"/>
              </w:rPr>
            </w:pPr>
            <w:r>
              <w:rPr>
                <w:rFonts w:ascii="宋体" w:hAnsi="宋体" w:cs="Arial"/>
                <w:b/>
                <w:color w:val="000000"/>
                <w:kern w:val="0"/>
                <w:sz w:val="13"/>
                <w:szCs w:val="13"/>
              </w:rPr>
              <w:t>20816</w:t>
            </w:r>
          </w:p>
        </w:tc>
        <w:tc>
          <w:tcPr>
            <w:tcW w:w="1754"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cs="Arial"/>
                <w:b/>
                <w:color w:val="000000"/>
                <w:kern w:val="0"/>
                <w:sz w:val="13"/>
                <w:szCs w:val="13"/>
              </w:rPr>
            </w:pPr>
            <w:r>
              <w:rPr>
                <w:rFonts w:hint="eastAsia" w:ascii="宋体" w:cs="Arial"/>
                <w:b/>
                <w:color w:val="000000"/>
                <w:kern w:val="0"/>
                <w:sz w:val="13"/>
                <w:szCs w:val="13"/>
              </w:rPr>
              <w:t>红十字事业</w:t>
            </w:r>
          </w:p>
        </w:tc>
        <w:tc>
          <w:tcPr>
            <w:tcW w:w="1719" w:type="dxa"/>
            <w:gridSpan w:val="4"/>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宋体" w:cs="Arial"/>
                <w:b/>
                <w:color w:val="000000"/>
                <w:kern w:val="0"/>
                <w:sz w:val="18"/>
                <w:szCs w:val="18"/>
              </w:rPr>
            </w:pPr>
            <w:r>
              <w:rPr>
                <w:rFonts w:ascii="宋体" w:cs="Arial"/>
                <w:b/>
                <w:color w:val="000000"/>
                <w:kern w:val="0"/>
                <w:sz w:val="18"/>
                <w:szCs w:val="18"/>
              </w:rPr>
              <w:t>416.57</w:t>
            </w:r>
          </w:p>
        </w:tc>
        <w:tc>
          <w:tcPr>
            <w:tcW w:w="1520"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234.80</w:t>
            </w:r>
          </w:p>
        </w:tc>
        <w:tc>
          <w:tcPr>
            <w:tcW w:w="1520" w:type="dxa"/>
            <w:gridSpan w:val="3"/>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181.77</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b/>
                <w:color w:val="000000"/>
                <w:kern w:val="0"/>
                <w:sz w:val="18"/>
                <w:szCs w:val="18"/>
              </w:rPr>
            </w:pPr>
          </w:p>
        </w:tc>
      </w:tr>
      <w:tr>
        <w:tblPrEx>
          <w:tblCellMar>
            <w:top w:w="0" w:type="dxa"/>
            <w:left w:w="108" w:type="dxa"/>
            <w:bottom w:w="0" w:type="dxa"/>
            <w:right w:w="108" w:type="dxa"/>
          </w:tblCellMar>
        </w:tblPrEx>
        <w:trPr>
          <w:gridAfter w:val="7"/>
          <w:wAfter w:w="9437" w:type="dxa"/>
          <w:trHeight w:val="250" w:hRule="atLeast"/>
        </w:trPr>
        <w:tc>
          <w:tcPr>
            <w:tcW w:w="1446" w:type="dxa"/>
            <w:gridSpan w:val="4"/>
            <w:tcBorders>
              <w:top w:val="single" w:color="auto" w:sz="4" w:space="0"/>
              <w:left w:val="single" w:color="000000" w:sz="8" w:space="0"/>
              <w:bottom w:val="single" w:color="auto" w:sz="4" w:space="0"/>
              <w:right w:val="single" w:color="000000" w:sz="4" w:space="0"/>
            </w:tcBorders>
            <w:shd w:val="clear" w:color="000000"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2081601</w:t>
            </w:r>
          </w:p>
        </w:tc>
        <w:tc>
          <w:tcPr>
            <w:tcW w:w="1754"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cs="Arial"/>
                <w:color w:val="000000"/>
                <w:kern w:val="0"/>
                <w:sz w:val="13"/>
                <w:szCs w:val="13"/>
              </w:rPr>
            </w:pPr>
            <w:r>
              <w:rPr>
                <w:rFonts w:hint="eastAsia" w:ascii="宋体" w:cs="Arial"/>
                <w:color w:val="000000"/>
                <w:kern w:val="0"/>
                <w:sz w:val="13"/>
                <w:szCs w:val="13"/>
              </w:rPr>
              <w:t>行政运行</w:t>
            </w:r>
          </w:p>
        </w:tc>
        <w:tc>
          <w:tcPr>
            <w:tcW w:w="1719" w:type="dxa"/>
            <w:gridSpan w:val="4"/>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cs="Arial"/>
                <w:color w:val="000000"/>
                <w:kern w:val="0"/>
                <w:sz w:val="18"/>
                <w:szCs w:val="18"/>
              </w:rPr>
              <w:t>234.80</w:t>
            </w:r>
          </w:p>
        </w:tc>
        <w:tc>
          <w:tcPr>
            <w:tcW w:w="1520"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cs="Arial"/>
                <w:color w:val="000000"/>
                <w:kern w:val="0"/>
                <w:sz w:val="18"/>
                <w:szCs w:val="18"/>
              </w:rPr>
              <w:t>234.80</w:t>
            </w:r>
          </w:p>
        </w:tc>
        <w:tc>
          <w:tcPr>
            <w:tcW w:w="1520"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gridAfter w:val="7"/>
          <w:wAfter w:w="9437" w:type="dxa"/>
          <w:trHeight w:val="270" w:hRule="atLeast"/>
        </w:trPr>
        <w:tc>
          <w:tcPr>
            <w:tcW w:w="1446" w:type="dxa"/>
            <w:gridSpan w:val="4"/>
            <w:tcBorders>
              <w:top w:val="single" w:color="auto" w:sz="4" w:space="0"/>
              <w:left w:val="single" w:color="000000" w:sz="8" w:space="0"/>
              <w:bottom w:val="single" w:color="auto" w:sz="4" w:space="0"/>
              <w:right w:val="single" w:color="000000" w:sz="4" w:space="0"/>
            </w:tcBorders>
            <w:shd w:val="clear" w:color="000000"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2081602</w:t>
            </w:r>
          </w:p>
        </w:tc>
        <w:tc>
          <w:tcPr>
            <w:tcW w:w="1754"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cs="Arial"/>
                <w:color w:val="000000"/>
                <w:kern w:val="0"/>
                <w:sz w:val="13"/>
                <w:szCs w:val="13"/>
              </w:rPr>
            </w:pPr>
            <w:r>
              <w:rPr>
                <w:rFonts w:hint="eastAsia" w:ascii="宋体" w:cs="Arial"/>
                <w:color w:val="000000"/>
                <w:kern w:val="0"/>
                <w:sz w:val="13"/>
                <w:szCs w:val="13"/>
              </w:rPr>
              <w:t>一般行政管理事务</w:t>
            </w:r>
          </w:p>
        </w:tc>
        <w:tc>
          <w:tcPr>
            <w:tcW w:w="1719" w:type="dxa"/>
            <w:gridSpan w:val="4"/>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cs="Arial"/>
                <w:color w:val="000000"/>
                <w:kern w:val="0"/>
                <w:sz w:val="18"/>
                <w:szCs w:val="18"/>
              </w:rPr>
              <w:t>31.67</w:t>
            </w:r>
          </w:p>
        </w:tc>
        <w:tc>
          <w:tcPr>
            <w:tcW w:w="1520" w:type="dxa"/>
            <w:gridSpan w:val="2"/>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c>
          <w:tcPr>
            <w:tcW w:w="1520" w:type="dxa"/>
            <w:gridSpan w:val="3"/>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cs="Arial"/>
                <w:color w:val="000000"/>
                <w:kern w:val="0"/>
                <w:sz w:val="18"/>
                <w:szCs w:val="18"/>
              </w:rPr>
              <w:t>31.67</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gridAfter w:val="7"/>
          <w:wAfter w:w="9437" w:type="dxa"/>
          <w:trHeight w:val="400" w:hRule="atLeast"/>
        </w:trPr>
        <w:tc>
          <w:tcPr>
            <w:tcW w:w="1446" w:type="dxa"/>
            <w:gridSpan w:val="4"/>
            <w:tcBorders>
              <w:top w:val="single" w:color="auto" w:sz="4" w:space="0"/>
              <w:left w:val="single" w:color="000000" w:sz="8" w:space="0"/>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2081699</w:t>
            </w:r>
          </w:p>
        </w:tc>
        <w:tc>
          <w:tcPr>
            <w:tcW w:w="1754" w:type="dxa"/>
            <w:tcBorders>
              <w:top w:val="single" w:color="auto" w:sz="4" w:space="0"/>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3"/>
                <w:szCs w:val="13"/>
              </w:rPr>
            </w:pPr>
            <w:r>
              <w:rPr>
                <w:rFonts w:hint="eastAsia" w:ascii="宋体" w:cs="Arial"/>
                <w:color w:val="000000"/>
                <w:kern w:val="0"/>
                <w:sz w:val="13"/>
                <w:szCs w:val="13"/>
              </w:rPr>
              <w:t>其他红十字事业支出</w:t>
            </w:r>
          </w:p>
        </w:tc>
        <w:tc>
          <w:tcPr>
            <w:tcW w:w="1719" w:type="dxa"/>
            <w:gridSpan w:val="4"/>
            <w:tcBorders>
              <w:top w:val="single" w:color="auto" w:sz="4" w:space="0"/>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cs="Arial"/>
                <w:color w:val="000000"/>
                <w:kern w:val="0"/>
                <w:sz w:val="18"/>
                <w:szCs w:val="18"/>
              </w:rPr>
              <w:t>150.10</w:t>
            </w:r>
          </w:p>
        </w:tc>
        <w:tc>
          <w:tcPr>
            <w:tcW w:w="1520" w:type="dxa"/>
            <w:gridSpan w:val="2"/>
            <w:tcBorders>
              <w:top w:val="single" w:color="auto" w:sz="4" w:space="0"/>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c>
          <w:tcPr>
            <w:tcW w:w="1520" w:type="dxa"/>
            <w:gridSpan w:val="3"/>
            <w:tcBorders>
              <w:top w:val="single" w:color="auto" w:sz="4" w:space="0"/>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cs="Arial"/>
                <w:color w:val="000000"/>
                <w:kern w:val="0"/>
                <w:sz w:val="18"/>
                <w:szCs w:val="18"/>
              </w:rPr>
              <w:t>150.10</w:t>
            </w:r>
          </w:p>
        </w:tc>
        <w:tc>
          <w:tcPr>
            <w:tcW w:w="1520" w:type="dxa"/>
            <w:tcBorders>
              <w:top w:val="single" w:color="auto" w:sz="4" w:space="0"/>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gridAfter w:val="7"/>
          <w:wAfter w:w="9437"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center"/>
              <w:rPr>
                <w:rFonts w:ascii="宋体" w:hAnsi="宋体" w:cs="Arial"/>
                <w:b/>
                <w:color w:val="000000"/>
                <w:kern w:val="0"/>
                <w:sz w:val="13"/>
                <w:szCs w:val="13"/>
              </w:rPr>
            </w:pPr>
            <w:r>
              <w:rPr>
                <w:rFonts w:ascii="宋体" w:hAnsi="宋体" w:cs="Arial"/>
                <w:b/>
                <w:color w:val="000000"/>
                <w:kern w:val="0"/>
                <w:sz w:val="13"/>
                <w:szCs w:val="13"/>
              </w:rPr>
              <w:t>210</w:t>
            </w:r>
          </w:p>
          <w:p>
            <w:pPr>
              <w:widowControl/>
              <w:jc w:val="center"/>
              <w:rPr>
                <w:rFonts w:ascii="宋体" w:cs="Arial"/>
                <w:b/>
                <w:color w:val="000000"/>
                <w:kern w:val="0"/>
                <w:sz w:val="13"/>
                <w:szCs w:val="13"/>
              </w:rPr>
            </w:pPr>
          </w:p>
        </w:tc>
        <w:tc>
          <w:tcPr>
            <w:tcW w:w="175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b/>
                <w:color w:val="000000"/>
                <w:kern w:val="0"/>
                <w:sz w:val="13"/>
                <w:szCs w:val="13"/>
              </w:rPr>
            </w:pPr>
            <w:r>
              <w:rPr>
                <w:rFonts w:hint="eastAsia" w:ascii="宋体" w:cs="Arial"/>
                <w:b/>
                <w:color w:val="000000"/>
                <w:kern w:val="0"/>
                <w:sz w:val="13"/>
                <w:szCs w:val="13"/>
              </w:rPr>
              <w:t>医疗卫生与计划生育支出</w:t>
            </w:r>
          </w:p>
        </w:tc>
        <w:tc>
          <w:tcPr>
            <w:tcW w:w="1719" w:type="dxa"/>
            <w:gridSpan w:val="4"/>
            <w:tcBorders>
              <w:top w:val="nil"/>
              <w:left w:val="nil"/>
              <w:bottom w:val="single" w:color="000000"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cs="Arial"/>
                <w:b/>
                <w:color w:val="000000"/>
                <w:kern w:val="0"/>
                <w:sz w:val="18"/>
                <w:szCs w:val="18"/>
              </w:rPr>
              <w:t>8.64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b/>
                <w:color w:val="000000"/>
                <w:kern w:val="0"/>
                <w:sz w:val="18"/>
                <w:szCs w:val="18"/>
              </w:rPr>
            </w:pPr>
            <w:r>
              <w:rPr>
                <w:rFonts w:ascii="宋体" w:cs="Arial"/>
                <w:b/>
                <w:color w:val="000000"/>
                <w:kern w:val="0"/>
                <w:sz w:val="18"/>
                <w:szCs w:val="18"/>
              </w:rPr>
              <w:t>8.64</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gridAfter w:val="7"/>
          <w:wAfter w:w="9437"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21005</w:t>
            </w:r>
          </w:p>
          <w:p>
            <w:pPr>
              <w:jc w:val="center"/>
              <w:rPr>
                <w:rFonts w:ascii="宋体" w:cs="Arial"/>
                <w:b/>
                <w:color w:val="000000"/>
                <w:kern w:val="0"/>
                <w:sz w:val="13"/>
                <w:szCs w:val="13"/>
              </w:rPr>
            </w:pPr>
          </w:p>
        </w:tc>
        <w:tc>
          <w:tcPr>
            <w:tcW w:w="175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b/>
                <w:color w:val="000000"/>
                <w:kern w:val="0"/>
                <w:sz w:val="13"/>
                <w:szCs w:val="13"/>
              </w:rPr>
            </w:pPr>
            <w:r>
              <w:rPr>
                <w:rFonts w:hint="eastAsia" w:ascii="宋体" w:cs="Arial"/>
                <w:b/>
                <w:color w:val="000000"/>
                <w:kern w:val="0"/>
                <w:sz w:val="13"/>
                <w:szCs w:val="13"/>
              </w:rPr>
              <w:t>医疗保障</w:t>
            </w:r>
          </w:p>
        </w:tc>
        <w:tc>
          <w:tcPr>
            <w:tcW w:w="1719" w:type="dxa"/>
            <w:gridSpan w:val="4"/>
            <w:tcBorders>
              <w:top w:val="nil"/>
              <w:left w:val="nil"/>
              <w:bottom w:val="single" w:color="000000"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8.64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cs="Arial"/>
                <w:b/>
                <w:color w:val="000000"/>
                <w:kern w:val="0"/>
                <w:sz w:val="18"/>
                <w:szCs w:val="18"/>
              </w:rPr>
              <w:t>8.64</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p>
        </w:tc>
      </w:tr>
      <w:tr>
        <w:tblPrEx>
          <w:tblCellMar>
            <w:top w:w="0" w:type="dxa"/>
            <w:left w:w="108" w:type="dxa"/>
            <w:bottom w:w="0" w:type="dxa"/>
            <w:right w:w="108" w:type="dxa"/>
          </w:tblCellMar>
        </w:tblPrEx>
        <w:trPr>
          <w:gridAfter w:val="7"/>
          <w:wAfter w:w="9437"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3"/>
                <w:szCs w:val="13"/>
              </w:rPr>
            </w:pPr>
          </w:p>
          <w:p>
            <w:pPr>
              <w:jc w:val="center"/>
              <w:rPr>
                <w:rFonts w:ascii="宋体" w:hAnsi="宋体" w:cs="Arial"/>
                <w:color w:val="000000"/>
                <w:kern w:val="0"/>
                <w:sz w:val="13"/>
                <w:szCs w:val="13"/>
              </w:rPr>
            </w:pPr>
            <w:r>
              <w:rPr>
                <w:rFonts w:ascii="宋体" w:hAnsi="宋体" w:cs="Arial"/>
                <w:color w:val="000000"/>
                <w:kern w:val="0"/>
                <w:sz w:val="13"/>
                <w:szCs w:val="13"/>
              </w:rPr>
              <w:t>2100501</w:t>
            </w:r>
          </w:p>
        </w:tc>
        <w:tc>
          <w:tcPr>
            <w:tcW w:w="175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3"/>
                <w:szCs w:val="13"/>
              </w:rPr>
            </w:pPr>
            <w:r>
              <w:rPr>
                <w:rFonts w:hint="eastAsia" w:ascii="宋体" w:cs="Arial"/>
                <w:color w:val="000000"/>
                <w:kern w:val="0"/>
                <w:sz w:val="13"/>
                <w:szCs w:val="13"/>
              </w:rPr>
              <w:t>行政单位医疗</w:t>
            </w:r>
          </w:p>
        </w:tc>
        <w:tc>
          <w:tcPr>
            <w:tcW w:w="1719" w:type="dxa"/>
            <w:gridSpan w:val="4"/>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r>
              <w:rPr>
                <w:rFonts w:ascii="宋体" w:hAnsi="宋体" w:cs="Arial"/>
                <w:color w:val="000000"/>
                <w:kern w:val="0"/>
                <w:sz w:val="18"/>
                <w:szCs w:val="18"/>
              </w:rPr>
              <w:t>8.64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r>
              <w:rPr>
                <w:rFonts w:ascii="宋体" w:cs="Arial"/>
                <w:color w:val="000000"/>
                <w:kern w:val="0"/>
                <w:sz w:val="18"/>
                <w:szCs w:val="18"/>
              </w:rPr>
              <w:t>8.64</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p>
        </w:tc>
      </w:tr>
      <w:tr>
        <w:tblPrEx>
          <w:tblCellMar>
            <w:top w:w="0" w:type="dxa"/>
            <w:left w:w="108" w:type="dxa"/>
            <w:bottom w:w="0" w:type="dxa"/>
            <w:right w:w="108" w:type="dxa"/>
          </w:tblCellMar>
        </w:tblPrEx>
        <w:trPr>
          <w:gridAfter w:val="7"/>
          <w:wAfter w:w="9437"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221</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b/>
                <w:color w:val="000000"/>
                <w:kern w:val="0"/>
                <w:sz w:val="13"/>
                <w:szCs w:val="13"/>
              </w:rPr>
            </w:pPr>
          </w:p>
          <w:p>
            <w:pPr>
              <w:widowControl/>
              <w:jc w:val="center"/>
              <w:rPr>
                <w:rFonts w:ascii="宋体" w:cs="Arial"/>
                <w:b/>
                <w:color w:val="000000"/>
                <w:kern w:val="0"/>
                <w:sz w:val="13"/>
                <w:szCs w:val="13"/>
              </w:rPr>
            </w:pPr>
            <w:r>
              <w:rPr>
                <w:rFonts w:hint="eastAsia" w:ascii="宋体" w:cs="Arial"/>
                <w:b/>
                <w:color w:val="000000"/>
                <w:kern w:val="0"/>
                <w:sz w:val="13"/>
                <w:szCs w:val="13"/>
              </w:rPr>
              <w:t>住房保障支出</w:t>
            </w:r>
          </w:p>
        </w:tc>
        <w:tc>
          <w:tcPr>
            <w:tcW w:w="1719" w:type="dxa"/>
            <w:gridSpan w:val="4"/>
            <w:tcBorders>
              <w:top w:val="nil"/>
              <w:left w:val="nil"/>
              <w:bottom w:val="single" w:color="000000"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14.50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14.50</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p>
        </w:tc>
      </w:tr>
      <w:tr>
        <w:tblPrEx>
          <w:tblCellMar>
            <w:top w:w="0" w:type="dxa"/>
            <w:left w:w="108" w:type="dxa"/>
            <w:bottom w:w="0" w:type="dxa"/>
            <w:right w:w="108" w:type="dxa"/>
          </w:tblCellMar>
        </w:tblPrEx>
        <w:trPr>
          <w:gridAfter w:val="7"/>
          <w:wAfter w:w="9437"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jc w:val="center"/>
              <w:rPr>
                <w:rFonts w:ascii="宋体" w:cs="Arial"/>
                <w:b/>
                <w:color w:val="000000"/>
                <w:kern w:val="0"/>
                <w:sz w:val="13"/>
                <w:szCs w:val="13"/>
              </w:rPr>
            </w:pPr>
          </w:p>
          <w:p>
            <w:pPr>
              <w:jc w:val="center"/>
              <w:rPr>
                <w:rFonts w:ascii="宋体" w:hAnsi="宋体" w:cs="Arial"/>
                <w:b/>
                <w:color w:val="000000"/>
                <w:kern w:val="0"/>
                <w:sz w:val="13"/>
                <w:szCs w:val="13"/>
              </w:rPr>
            </w:pPr>
            <w:r>
              <w:rPr>
                <w:rFonts w:ascii="宋体" w:hAnsi="宋体" w:cs="Arial"/>
                <w:b/>
                <w:color w:val="000000"/>
                <w:kern w:val="0"/>
                <w:sz w:val="13"/>
                <w:szCs w:val="13"/>
              </w:rPr>
              <w:t>22102</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b/>
                <w:color w:val="000000"/>
                <w:kern w:val="0"/>
                <w:sz w:val="13"/>
                <w:szCs w:val="13"/>
              </w:rPr>
            </w:pPr>
            <w:r>
              <w:rPr>
                <w:rFonts w:hint="eastAsia" w:ascii="宋体" w:cs="Arial"/>
                <w:b/>
                <w:color w:val="000000"/>
                <w:kern w:val="0"/>
                <w:sz w:val="13"/>
                <w:szCs w:val="13"/>
              </w:rPr>
              <w:t>住房改革支出</w:t>
            </w:r>
          </w:p>
        </w:tc>
        <w:tc>
          <w:tcPr>
            <w:tcW w:w="1719" w:type="dxa"/>
            <w:gridSpan w:val="4"/>
            <w:tcBorders>
              <w:top w:val="nil"/>
              <w:left w:val="nil"/>
              <w:bottom w:val="single" w:color="000000"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14.50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Arial"/>
                <w:b/>
                <w:color w:val="000000"/>
                <w:kern w:val="0"/>
                <w:sz w:val="18"/>
                <w:szCs w:val="18"/>
              </w:rPr>
            </w:pPr>
            <w:r>
              <w:rPr>
                <w:rFonts w:ascii="宋体" w:hAnsi="宋体" w:cs="Arial"/>
                <w:b/>
                <w:color w:val="000000"/>
                <w:kern w:val="0"/>
                <w:sz w:val="18"/>
                <w:szCs w:val="18"/>
              </w:rPr>
              <w:t>14.50</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p>
        </w:tc>
      </w:tr>
      <w:tr>
        <w:tblPrEx>
          <w:tblCellMar>
            <w:top w:w="0" w:type="dxa"/>
            <w:left w:w="108" w:type="dxa"/>
            <w:bottom w:w="0" w:type="dxa"/>
            <w:right w:w="108" w:type="dxa"/>
          </w:tblCellMar>
        </w:tblPrEx>
        <w:trPr>
          <w:gridAfter w:val="7"/>
          <w:wAfter w:w="9437"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jc w:val="center"/>
              <w:rPr>
                <w:rFonts w:ascii="宋体" w:cs="Arial"/>
                <w:color w:val="000000"/>
                <w:kern w:val="0"/>
                <w:sz w:val="13"/>
                <w:szCs w:val="13"/>
              </w:rPr>
            </w:pPr>
          </w:p>
          <w:p>
            <w:pPr>
              <w:jc w:val="center"/>
              <w:rPr>
                <w:rFonts w:ascii="宋体" w:hAnsi="宋体" w:cs="Arial"/>
                <w:color w:val="000000"/>
                <w:kern w:val="0"/>
                <w:sz w:val="13"/>
                <w:szCs w:val="13"/>
              </w:rPr>
            </w:pPr>
            <w:r>
              <w:rPr>
                <w:rFonts w:ascii="宋体" w:hAnsi="宋体" w:cs="Arial"/>
                <w:color w:val="000000"/>
                <w:kern w:val="0"/>
                <w:sz w:val="13"/>
                <w:szCs w:val="13"/>
              </w:rPr>
              <w:t>2210201</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3"/>
                <w:szCs w:val="13"/>
              </w:rPr>
            </w:pPr>
            <w:r>
              <w:rPr>
                <w:rFonts w:hint="eastAsia" w:ascii="宋体" w:cs="Arial"/>
                <w:color w:val="000000"/>
                <w:kern w:val="0"/>
                <w:sz w:val="13"/>
                <w:szCs w:val="13"/>
              </w:rPr>
              <w:t>住房公积金</w:t>
            </w:r>
          </w:p>
        </w:tc>
        <w:tc>
          <w:tcPr>
            <w:tcW w:w="1719" w:type="dxa"/>
            <w:gridSpan w:val="4"/>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r>
              <w:rPr>
                <w:rFonts w:ascii="宋体" w:hAnsi="宋体" w:cs="Arial"/>
                <w:color w:val="000000"/>
                <w:kern w:val="0"/>
                <w:sz w:val="18"/>
                <w:szCs w:val="18"/>
              </w:rPr>
              <w:t>13.92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r>
              <w:rPr>
                <w:rFonts w:ascii="宋体" w:hAnsi="宋体" w:cs="Arial"/>
                <w:color w:val="000000"/>
                <w:kern w:val="0"/>
                <w:sz w:val="18"/>
                <w:szCs w:val="18"/>
              </w:rPr>
              <w:t>13.92</w:t>
            </w:r>
          </w:p>
        </w:tc>
        <w:tc>
          <w:tcPr>
            <w:tcW w:w="1520" w:type="dxa"/>
            <w:gridSpan w:val="3"/>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8"/>
                <w:szCs w:val="18"/>
              </w:rPr>
            </w:pPr>
          </w:p>
        </w:tc>
      </w:tr>
      <w:tr>
        <w:tblPrEx>
          <w:tblCellMar>
            <w:top w:w="0" w:type="dxa"/>
            <w:left w:w="108" w:type="dxa"/>
            <w:bottom w:w="0" w:type="dxa"/>
            <w:right w:w="108" w:type="dxa"/>
          </w:tblCellMar>
        </w:tblPrEx>
        <w:trPr>
          <w:gridAfter w:val="7"/>
          <w:wAfter w:w="9437" w:type="dxa"/>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noWrap/>
            <w:vAlign w:val="center"/>
          </w:tcPr>
          <w:p>
            <w:pPr>
              <w:jc w:val="center"/>
              <w:rPr>
                <w:rFonts w:ascii="宋体" w:cs="Arial"/>
                <w:color w:val="000000"/>
                <w:kern w:val="0"/>
                <w:sz w:val="13"/>
                <w:szCs w:val="13"/>
              </w:rPr>
            </w:pPr>
          </w:p>
          <w:p>
            <w:pPr>
              <w:jc w:val="center"/>
              <w:rPr>
                <w:rFonts w:ascii="宋体" w:hAnsi="宋体" w:cs="Arial"/>
                <w:color w:val="000000"/>
                <w:kern w:val="0"/>
                <w:sz w:val="13"/>
                <w:szCs w:val="13"/>
              </w:rPr>
            </w:pPr>
            <w:r>
              <w:rPr>
                <w:rFonts w:ascii="宋体" w:hAnsi="宋体" w:cs="Arial"/>
                <w:color w:val="000000"/>
                <w:kern w:val="0"/>
                <w:sz w:val="13"/>
                <w:szCs w:val="13"/>
              </w:rPr>
              <w:t>2210203</w:t>
            </w:r>
          </w:p>
        </w:tc>
        <w:tc>
          <w:tcPr>
            <w:tcW w:w="1754" w:type="dxa"/>
            <w:tcBorders>
              <w:top w:val="nil"/>
              <w:left w:val="nil"/>
              <w:bottom w:val="single" w:color="000000" w:sz="8" w:space="0"/>
              <w:right w:val="single" w:color="000000" w:sz="4" w:space="0"/>
            </w:tcBorders>
            <w:shd w:val="clear" w:color="000000" w:fill="FFFFFF"/>
            <w:noWrap/>
            <w:vAlign w:val="center"/>
          </w:tcPr>
          <w:p>
            <w:pPr>
              <w:widowControl/>
              <w:jc w:val="center"/>
              <w:rPr>
                <w:rFonts w:ascii="宋体" w:cs="Arial"/>
                <w:color w:val="000000"/>
                <w:kern w:val="0"/>
                <w:sz w:val="13"/>
                <w:szCs w:val="13"/>
              </w:rPr>
            </w:pPr>
            <w:r>
              <w:rPr>
                <w:rFonts w:hint="eastAsia" w:ascii="宋体" w:cs="Arial"/>
                <w:color w:val="000000"/>
                <w:kern w:val="0"/>
                <w:sz w:val="13"/>
                <w:szCs w:val="13"/>
              </w:rPr>
              <w:t>购房补贴</w:t>
            </w:r>
          </w:p>
        </w:tc>
        <w:tc>
          <w:tcPr>
            <w:tcW w:w="1719" w:type="dxa"/>
            <w:gridSpan w:val="4"/>
            <w:tcBorders>
              <w:top w:val="nil"/>
              <w:left w:val="nil"/>
              <w:bottom w:val="single" w:color="000000" w:sz="8" w:space="0"/>
              <w:right w:val="single" w:color="000000" w:sz="4" w:space="0"/>
            </w:tcBorders>
            <w:shd w:val="clear" w:color="000000" w:fill="FFFFFF"/>
            <w:noWrap/>
            <w:vAlign w:val="center"/>
          </w:tcPr>
          <w:p>
            <w:pPr>
              <w:jc w:val="right"/>
              <w:rPr>
                <w:rFonts w:ascii="宋体" w:cs="Arial"/>
                <w:color w:val="000000"/>
                <w:kern w:val="0"/>
                <w:sz w:val="18"/>
                <w:szCs w:val="18"/>
              </w:rPr>
            </w:pPr>
            <w:r>
              <w:rPr>
                <w:rFonts w:ascii="宋体" w:hAnsi="宋体" w:cs="Arial"/>
                <w:color w:val="000000"/>
                <w:kern w:val="0"/>
                <w:sz w:val="18"/>
                <w:szCs w:val="18"/>
              </w:rPr>
              <w:t>0.58</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jc w:val="right"/>
              <w:rPr>
                <w:rFonts w:ascii="宋体" w:cs="Arial"/>
                <w:color w:val="000000"/>
                <w:kern w:val="0"/>
                <w:sz w:val="18"/>
                <w:szCs w:val="18"/>
              </w:rPr>
            </w:pPr>
            <w:r>
              <w:rPr>
                <w:rFonts w:ascii="宋体" w:hAnsi="宋体" w:cs="Arial"/>
                <w:color w:val="000000"/>
                <w:kern w:val="0"/>
                <w:sz w:val="18"/>
                <w:szCs w:val="18"/>
              </w:rPr>
              <w:t>0.58</w:t>
            </w:r>
          </w:p>
        </w:tc>
        <w:tc>
          <w:tcPr>
            <w:tcW w:w="1520" w:type="dxa"/>
            <w:gridSpan w:val="3"/>
            <w:tcBorders>
              <w:top w:val="nil"/>
              <w:left w:val="nil"/>
              <w:bottom w:val="single" w:color="000000" w:sz="8" w:space="0"/>
              <w:right w:val="single" w:color="000000" w:sz="4" w:space="0"/>
            </w:tcBorders>
            <w:shd w:val="clear" w:color="000000" w:fill="FFFFFF"/>
            <w:noWrap/>
            <w:vAlign w:val="center"/>
          </w:tcPr>
          <w:p>
            <w:pPr>
              <w:jc w:val="right"/>
              <w:rPr>
                <w:rFonts w:ascii="宋体" w:cs="Arial"/>
                <w:color w:val="000000"/>
                <w:kern w:val="0"/>
                <w:sz w:val="18"/>
                <w:szCs w:val="18"/>
              </w:rPr>
            </w:pPr>
          </w:p>
        </w:tc>
        <w:tc>
          <w:tcPr>
            <w:tcW w:w="1520" w:type="dxa"/>
            <w:tcBorders>
              <w:top w:val="nil"/>
              <w:left w:val="nil"/>
              <w:bottom w:val="single" w:color="000000" w:sz="8" w:space="0"/>
              <w:right w:val="single" w:color="000000" w:sz="4" w:space="0"/>
            </w:tcBorders>
            <w:shd w:val="clear" w:color="000000" w:fill="FFFFFF"/>
            <w:noWrap/>
            <w:vAlign w:val="center"/>
          </w:tcPr>
          <w:p>
            <w:pPr>
              <w:jc w:val="right"/>
              <w:rPr>
                <w:rFonts w:ascii="宋体" w:cs="Arial"/>
                <w:color w:val="000000"/>
                <w:kern w:val="0"/>
                <w:sz w:val="18"/>
                <w:szCs w:val="18"/>
              </w:rPr>
            </w:pPr>
          </w:p>
        </w:tc>
      </w:tr>
      <w:tr>
        <w:tblPrEx>
          <w:tblCellMar>
            <w:top w:w="0" w:type="dxa"/>
            <w:left w:w="108" w:type="dxa"/>
            <w:bottom w:w="0" w:type="dxa"/>
            <w:right w:w="108" w:type="dxa"/>
          </w:tblCellMar>
        </w:tblPrEx>
        <w:trPr>
          <w:gridAfter w:val="7"/>
          <w:wAfter w:w="9437" w:type="dxa"/>
          <w:trHeight w:val="540" w:hRule="atLeast"/>
        </w:trPr>
        <w:tc>
          <w:tcPr>
            <w:tcW w:w="9479" w:type="dxa"/>
            <w:gridSpan w:val="15"/>
            <w:tcBorders>
              <w:top w:val="nil"/>
              <w:left w:val="nil"/>
              <w:bottom w:val="nil"/>
              <w:right w:val="nil"/>
            </w:tcBorders>
            <w:noWrap/>
            <w:vAlign w:val="bottom"/>
          </w:tcPr>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p>
          <w:p>
            <w:pPr>
              <w:widowControl/>
              <w:jc w:val="center"/>
              <w:rPr>
                <w:rFonts w:ascii="仿宋" w:hAnsi="Times New Roman" w:eastAsia="仿宋" w:cs="仿宋"/>
                <w:sz w:val="32"/>
                <w:szCs w:val="32"/>
              </w:rPr>
            </w:pPr>
            <w:r>
              <w:rPr>
                <w:rFonts w:ascii="仿宋" w:hAnsi="Times New Roman" w:eastAsia="仿宋" w:cs="仿宋"/>
                <w:sz w:val="32"/>
                <w:szCs w:val="32"/>
              </w:rPr>
              <w:t>2016</w:t>
            </w:r>
            <w:r>
              <w:rPr>
                <w:rFonts w:hint="eastAsia" w:ascii="仿宋" w:hAnsi="Times New Roman" w:eastAsia="仿宋" w:cs="仿宋"/>
                <w:sz w:val="32"/>
                <w:szCs w:val="32"/>
              </w:rPr>
              <w:t>年度部门一般公共预算基本支出决算表</w:t>
            </w:r>
          </w:p>
        </w:tc>
      </w:tr>
      <w:tr>
        <w:tblPrEx>
          <w:tblCellMar>
            <w:top w:w="0" w:type="dxa"/>
            <w:left w:w="108" w:type="dxa"/>
            <w:bottom w:w="0" w:type="dxa"/>
            <w:right w:w="108" w:type="dxa"/>
          </w:tblCellMar>
        </w:tblPrEx>
        <w:trPr>
          <w:gridAfter w:val="7"/>
          <w:wAfter w:w="9437" w:type="dxa"/>
          <w:trHeight w:val="255" w:hRule="atLeast"/>
        </w:trPr>
        <w:tc>
          <w:tcPr>
            <w:tcW w:w="970"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13" w:type="dxa"/>
            <w:gridSpan w:val="4"/>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0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7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6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360" w:type="dxa"/>
            <w:gridSpan w:val="3"/>
            <w:tcBorders>
              <w:top w:val="nil"/>
              <w:left w:val="nil"/>
              <w:bottom w:val="nil"/>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公开</w:t>
            </w:r>
            <w:r>
              <w:rPr>
                <w:rFonts w:ascii="宋体" w:hAnsi="宋体" w:cs="Arial"/>
                <w:color w:val="000000"/>
                <w:kern w:val="0"/>
                <w:sz w:val="15"/>
                <w:szCs w:val="15"/>
              </w:rPr>
              <w:t>06</w:t>
            </w:r>
            <w:r>
              <w:rPr>
                <w:rFonts w:hint="eastAsia" w:ascii="宋体" w:hAnsi="宋体" w:cs="Arial"/>
                <w:color w:val="000000"/>
                <w:kern w:val="0"/>
                <w:sz w:val="15"/>
                <w:szCs w:val="15"/>
              </w:rPr>
              <w:t>表</w:t>
            </w:r>
          </w:p>
        </w:tc>
      </w:tr>
      <w:tr>
        <w:trPr>
          <w:gridAfter w:val="7"/>
          <w:wAfter w:w="9437" w:type="dxa"/>
          <w:trHeight w:val="255" w:hRule="atLeast"/>
        </w:trPr>
        <w:tc>
          <w:tcPr>
            <w:tcW w:w="970" w:type="dxa"/>
            <w:gridSpan w:val="3"/>
            <w:tcBorders>
              <w:top w:val="nil"/>
              <w:left w:val="nil"/>
              <w:bottom w:val="single" w:color="auto" w:sz="4" w:space="0"/>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w:t>
            </w:r>
          </w:p>
        </w:tc>
        <w:tc>
          <w:tcPr>
            <w:tcW w:w="2613" w:type="dxa"/>
            <w:gridSpan w:val="4"/>
            <w:tcBorders>
              <w:top w:val="nil"/>
              <w:left w:val="nil"/>
              <w:bottom w:val="single" w:color="auto" w:sz="4" w:space="0"/>
              <w:right w:val="nil"/>
            </w:tcBorders>
            <w:noWrap/>
            <w:vAlign w:val="bottom"/>
          </w:tcPr>
          <w:p>
            <w:pPr>
              <w:widowControl/>
              <w:jc w:val="left"/>
              <w:rPr>
                <w:rFonts w:ascii="Arial" w:hAnsi="Arial" w:cs="Arial"/>
                <w:color w:val="000000"/>
                <w:kern w:val="0"/>
                <w:sz w:val="20"/>
                <w:szCs w:val="20"/>
              </w:rPr>
            </w:pPr>
          </w:p>
        </w:tc>
        <w:tc>
          <w:tcPr>
            <w:tcW w:w="706" w:type="dxa"/>
            <w:tcBorders>
              <w:top w:val="nil"/>
              <w:left w:val="nil"/>
              <w:bottom w:val="single" w:color="auto" w:sz="4" w:space="0"/>
              <w:right w:val="nil"/>
            </w:tcBorders>
            <w:noWrap/>
            <w:vAlign w:val="bottom"/>
          </w:tcPr>
          <w:p>
            <w:pPr>
              <w:widowControl/>
              <w:jc w:val="left"/>
              <w:rPr>
                <w:rFonts w:ascii="Arial" w:hAnsi="Arial" w:cs="Arial"/>
                <w:color w:val="000000"/>
                <w:kern w:val="0"/>
                <w:sz w:val="20"/>
                <w:szCs w:val="20"/>
              </w:rPr>
            </w:pPr>
          </w:p>
        </w:tc>
        <w:tc>
          <w:tcPr>
            <w:tcW w:w="970" w:type="dxa"/>
            <w:gridSpan w:val="2"/>
            <w:tcBorders>
              <w:top w:val="nil"/>
              <w:left w:val="nil"/>
              <w:bottom w:val="single" w:color="auto" w:sz="4" w:space="0"/>
              <w:right w:val="nil"/>
            </w:tcBorders>
            <w:noWrap/>
            <w:vAlign w:val="bottom"/>
          </w:tcPr>
          <w:p>
            <w:pPr>
              <w:widowControl/>
              <w:jc w:val="left"/>
              <w:rPr>
                <w:rFonts w:ascii="Arial" w:hAnsi="Arial" w:cs="Arial"/>
                <w:color w:val="000000"/>
                <w:kern w:val="0"/>
                <w:sz w:val="20"/>
                <w:szCs w:val="20"/>
              </w:rPr>
            </w:pPr>
          </w:p>
        </w:tc>
        <w:tc>
          <w:tcPr>
            <w:tcW w:w="1860" w:type="dxa"/>
            <w:gridSpan w:val="2"/>
            <w:tcBorders>
              <w:top w:val="nil"/>
              <w:left w:val="nil"/>
              <w:bottom w:val="single" w:color="auto" w:sz="4" w:space="0"/>
              <w:right w:val="nil"/>
            </w:tcBorders>
            <w:noWrap/>
            <w:vAlign w:val="bottom"/>
          </w:tcPr>
          <w:p>
            <w:pPr>
              <w:widowControl/>
              <w:jc w:val="left"/>
              <w:rPr>
                <w:rFonts w:ascii="Arial" w:hAnsi="Arial" w:cs="Arial"/>
                <w:color w:val="000000"/>
                <w:kern w:val="0"/>
                <w:sz w:val="20"/>
                <w:szCs w:val="20"/>
              </w:rPr>
            </w:pPr>
          </w:p>
        </w:tc>
        <w:tc>
          <w:tcPr>
            <w:tcW w:w="2360" w:type="dxa"/>
            <w:gridSpan w:val="3"/>
            <w:tcBorders>
              <w:top w:val="nil"/>
              <w:left w:val="nil"/>
              <w:bottom w:val="single" w:color="auto" w:sz="4" w:space="0"/>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gridAfter w:val="7"/>
          <w:wAfter w:w="9437" w:type="dxa"/>
          <w:trHeight w:val="308" w:hRule="atLeast"/>
        </w:trPr>
        <w:tc>
          <w:tcPr>
            <w:tcW w:w="4289" w:type="dxa"/>
            <w:gridSpan w:val="8"/>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人员经费</w:t>
            </w:r>
          </w:p>
        </w:tc>
        <w:tc>
          <w:tcPr>
            <w:tcW w:w="5190" w:type="dxa"/>
            <w:gridSpan w:val="7"/>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公用经费</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科目编码</w:t>
            </w:r>
          </w:p>
        </w:tc>
        <w:tc>
          <w:tcPr>
            <w:tcW w:w="2465"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科目名称</w:t>
            </w:r>
          </w:p>
        </w:tc>
        <w:tc>
          <w:tcPr>
            <w:tcW w:w="854"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金额</w:t>
            </w: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科目编码</w:t>
            </w:r>
          </w:p>
        </w:tc>
        <w:tc>
          <w:tcPr>
            <w:tcW w:w="1986"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科目名称</w:t>
            </w:r>
          </w:p>
        </w:tc>
        <w:tc>
          <w:tcPr>
            <w:tcW w:w="2234"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金额</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ascii="宋体" w:hAnsi="宋体" w:cs="Arial"/>
                <w:b/>
                <w:bCs/>
                <w:color w:val="000000"/>
                <w:kern w:val="0"/>
                <w:sz w:val="16"/>
                <w:szCs w:val="16"/>
              </w:rPr>
              <w:t>301</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工资福利支出</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196.20</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ascii="宋体" w:hAnsi="宋体" w:cs="Arial"/>
                <w:b/>
                <w:bCs/>
                <w:color w:val="000000"/>
                <w:kern w:val="0"/>
                <w:sz w:val="16"/>
                <w:szCs w:val="16"/>
              </w:rPr>
              <w:t>302</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商品和服务支出</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32.19</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30101</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基本工资</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36.32</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30201</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办公费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2.73</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27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30102</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津贴补贴</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71.27</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30202</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印刷费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30103</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奖金</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36.00</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30203</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咨询费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30104</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其他社会保障缴费</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1.24</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30204</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手续费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0.01</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30106</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伙食补助费</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2.08</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30205</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水费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30107</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绩效工资</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30206</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电费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555"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30108</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机关事业单位基本养老保险缴费</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13.77</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30207</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邮电费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1.49</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30109</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职业年金缴费</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17.39</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30208</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取暖费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30199</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其他工资福利支出</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18.13</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30209</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物业管理费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0.08</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ascii="宋体" w:hAnsi="宋体" w:cs="Arial"/>
                <w:b/>
                <w:bCs/>
                <w:color w:val="000000"/>
                <w:kern w:val="0"/>
                <w:sz w:val="16"/>
                <w:szCs w:val="16"/>
              </w:rPr>
              <w:t>303</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对个人和家庭的补助</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29.55</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30211</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差旅费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0.69</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30301</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离休费</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30212</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因公出国（境）费用</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30302</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退休费</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5.82</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30213</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维修</w:t>
            </w:r>
            <w:r>
              <w:rPr>
                <w:rFonts w:ascii="宋体" w:hAnsi="宋体" w:cs="Arial"/>
                <w:color w:val="000000"/>
                <w:kern w:val="0"/>
                <w:sz w:val="16"/>
                <w:szCs w:val="16"/>
              </w:rPr>
              <w:t>(</w:t>
            </w:r>
            <w:r>
              <w:rPr>
                <w:rFonts w:hint="eastAsia" w:ascii="宋体" w:hAnsi="宋体" w:cs="Arial"/>
                <w:color w:val="000000"/>
                <w:kern w:val="0"/>
                <w:sz w:val="16"/>
                <w:szCs w:val="16"/>
              </w:rPr>
              <w:t>护</w:t>
            </w:r>
            <w:r>
              <w:rPr>
                <w:rFonts w:ascii="宋体" w:hAnsi="宋体" w:cs="Arial"/>
                <w:color w:val="000000"/>
                <w:kern w:val="0"/>
                <w:sz w:val="16"/>
                <w:szCs w:val="16"/>
              </w:rPr>
              <w:t>)</w:t>
            </w:r>
            <w:r>
              <w:rPr>
                <w:rFonts w:hint="eastAsia" w:ascii="宋体" w:hAnsi="宋体" w:cs="Arial"/>
                <w:color w:val="000000"/>
                <w:kern w:val="0"/>
                <w:sz w:val="16"/>
                <w:szCs w:val="16"/>
              </w:rPr>
              <w:t>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0.45</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30303</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退职（役）费</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30214</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租赁费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0.43</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30304</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抚恤金</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30215</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会议费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1.66</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30305</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生活补助</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30216</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培训费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4.32</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30306</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救济费</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30217</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公务接待费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0.30</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30307</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医疗费</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8.64</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30218</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专用材料费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30308</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助学金</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30224</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被装购置费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30309</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奖励金</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30225</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专用燃料费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30310</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生产补贴</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30226</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劳务费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0.92</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30311</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住房公积金</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13.92</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30227</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委托业务费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30312</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提租补贴</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30228</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工会经费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30313</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购房补贴</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0.58</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30229</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福利费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1.05</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30314</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采暖补贴</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30231</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公务用车运行维护费</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30315</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物业服务补贴</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30239</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其他交通费用</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17.94</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30399</w:t>
            </w:r>
          </w:p>
        </w:tc>
        <w:tc>
          <w:tcPr>
            <w:tcW w:w="24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其他对个人和家庭的补助支出</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0.59</w:t>
            </w: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30240</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税金及附加费用</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30299</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其他商品和服务支出</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0.12</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ascii="宋体" w:hAnsi="宋体" w:cs="Arial"/>
                <w:b/>
                <w:bCs/>
                <w:color w:val="000000"/>
                <w:kern w:val="0"/>
                <w:sz w:val="16"/>
                <w:szCs w:val="16"/>
              </w:rPr>
              <w:t>304</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对事业单位的补贴</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30401</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企业政策性补贴</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30402</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事业单位补贴</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30403</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财政贴息</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30499</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其他对企事业单位的补贴</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ascii="宋体" w:hAnsi="宋体" w:cs="Arial"/>
                <w:b/>
                <w:bCs/>
                <w:color w:val="000000"/>
                <w:kern w:val="0"/>
                <w:sz w:val="16"/>
                <w:szCs w:val="16"/>
              </w:rPr>
              <w:t>310</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其他资本性支出</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31001</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房屋建筑物购建</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31002</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办公设备购置</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31003</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专用设备购置</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31005</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基础设施建设</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31006</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大型修缮</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31007</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信息网络及软件购置更新</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31008</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物资储备</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31009</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土地补偿</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31010</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安置补助</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31011</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地上附着物和青苗补偿</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31012</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拆迁补偿</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31013</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公务用车购置</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31019</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其他交通工具购置</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31099</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其他资本性支出</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ascii="宋体" w:hAnsi="宋体" w:cs="Arial"/>
                <w:b/>
                <w:bCs/>
                <w:color w:val="000000"/>
                <w:kern w:val="0"/>
                <w:sz w:val="16"/>
                <w:szCs w:val="16"/>
              </w:rPr>
              <w:t>399</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其他支出</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85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39906</w:t>
            </w:r>
          </w:p>
        </w:tc>
        <w:tc>
          <w:tcPr>
            <w:tcW w:w="19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赠与</w:t>
            </w:r>
          </w:p>
        </w:tc>
        <w:tc>
          <w:tcPr>
            <w:tcW w:w="223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7"/>
          <w:wAfter w:w="9437" w:type="dxa"/>
          <w:trHeight w:val="255" w:hRule="atLeast"/>
        </w:trPr>
        <w:tc>
          <w:tcPr>
            <w:tcW w:w="3435" w:type="dxa"/>
            <w:gridSpan w:val="6"/>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Arial"/>
                <w:color w:val="000000"/>
                <w:kern w:val="0"/>
                <w:sz w:val="16"/>
                <w:szCs w:val="16"/>
              </w:rPr>
            </w:pPr>
            <w:r>
              <w:rPr>
                <w:rFonts w:hint="eastAsia" w:ascii="宋体" w:hAnsi="宋体" w:cs="Arial"/>
                <w:color w:val="000000"/>
                <w:kern w:val="0"/>
                <w:sz w:val="16"/>
                <w:szCs w:val="16"/>
              </w:rPr>
              <w:t>人员经费合计</w:t>
            </w:r>
          </w:p>
        </w:tc>
        <w:tc>
          <w:tcPr>
            <w:tcW w:w="854" w:type="dxa"/>
            <w:gridSpan w:val="2"/>
            <w:tcBorders>
              <w:top w:val="single" w:color="auto" w:sz="4" w:space="0"/>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15"/>
                <w:szCs w:val="15"/>
              </w:rPr>
            </w:pPr>
            <w:r>
              <w:rPr>
                <w:rFonts w:hint="eastAsia" w:ascii="Arial" w:hAnsi="Arial" w:cs="Arial"/>
                <w:color w:val="000000"/>
                <w:kern w:val="0"/>
                <w:sz w:val="16"/>
                <w:szCs w:val="16"/>
              </w:rPr>
              <w:t>　</w:t>
            </w:r>
            <w:r>
              <w:rPr>
                <w:rFonts w:ascii="Arial" w:hAnsi="Arial" w:cs="Arial"/>
                <w:color w:val="000000"/>
                <w:kern w:val="0"/>
                <w:sz w:val="15"/>
                <w:szCs w:val="15"/>
              </w:rPr>
              <w:t>225.75</w:t>
            </w:r>
          </w:p>
        </w:tc>
        <w:tc>
          <w:tcPr>
            <w:tcW w:w="2956"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Arial"/>
                <w:color w:val="000000"/>
                <w:kern w:val="0"/>
                <w:sz w:val="16"/>
                <w:szCs w:val="16"/>
              </w:rPr>
            </w:pPr>
            <w:r>
              <w:rPr>
                <w:rFonts w:hint="eastAsia" w:ascii="宋体" w:hAnsi="宋体" w:cs="Arial"/>
                <w:color w:val="000000"/>
                <w:kern w:val="0"/>
                <w:sz w:val="16"/>
                <w:szCs w:val="16"/>
              </w:rPr>
              <w:t>公用经费合计</w:t>
            </w:r>
          </w:p>
        </w:tc>
        <w:tc>
          <w:tcPr>
            <w:tcW w:w="2234" w:type="dxa"/>
            <w:gridSpan w:val="2"/>
            <w:tcBorders>
              <w:top w:val="single" w:color="auto" w:sz="4" w:space="0"/>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16"/>
                <w:szCs w:val="16"/>
              </w:rPr>
            </w:pPr>
            <w:r>
              <w:rPr>
                <w:rFonts w:hint="eastAsia" w:ascii="Arial" w:hAnsi="Arial" w:cs="Arial"/>
                <w:color w:val="000000"/>
                <w:kern w:val="0"/>
                <w:sz w:val="16"/>
                <w:szCs w:val="16"/>
              </w:rPr>
              <w:t>　</w:t>
            </w:r>
            <w:r>
              <w:rPr>
                <w:rFonts w:ascii="Arial" w:hAnsi="Arial" w:cs="Arial"/>
                <w:color w:val="000000"/>
                <w:kern w:val="0"/>
                <w:sz w:val="16"/>
                <w:szCs w:val="16"/>
              </w:rPr>
              <w:t>32.19</w:t>
            </w:r>
          </w:p>
        </w:tc>
      </w:tr>
      <w:tr>
        <w:tblPrEx>
          <w:tblCellMar>
            <w:top w:w="0" w:type="dxa"/>
            <w:left w:w="108" w:type="dxa"/>
            <w:bottom w:w="0" w:type="dxa"/>
            <w:right w:w="108" w:type="dxa"/>
          </w:tblCellMar>
        </w:tblPrEx>
        <w:trPr>
          <w:trHeight w:val="255" w:hRule="atLeast"/>
        </w:trPr>
        <w:tc>
          <w:tcPr>
            <w:tcW w:w="9784" w:type="dxa"/>
            <w:gridSpan w:val="16"/>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1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04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05</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70" w:hRule="atLeast"/>
        </w:trPr>
        <w:tc>
          <w:tcPr>
            <w:tcW w:w="9784" w:type="dxa"/>
            <w:gridSpan w:val="16"/>
            <w:tcBorders>
              <w:top w:val="nil"/>
              <w:left w:val="nil"/>
              <w:bottom w:val="nil"/>
              <w:right w:val="nil"/>
            </w:tcBorders>
            <w:noWrap/>
            <w:vAlign w:val="bottom"/>
          </w:tcPr>
          <w:p>
            <w:pPr>
              <w:widowControl/>
              <w:jc w:val="left"/>
              <w:rPr>
                <w:rFonts w:ascii="宋体"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1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noWrap/>
            <w:vAlign w:val="bottom"/>
          </w:tcPr>
          <w:p>
            <w:pPr>
              <w:widowControl/>
              <w:jc w:val="center"/>
              <w:rPr>
                <w:rFonts w:ascii="宋体" w:cs="Arial"/>
                <w:color w:val="000000"/>
                <w:kern w:val="0"/>
                <w:sz w:val="20"/>
                <w:szCs w:val="20"/>
              </w:rPr>
            </w:pPr>
          </w:p>
        </w:tc>
        <w:tc>
          <w:tcPr>
            <w:tcW w:w="15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040" w:type="dxa"/>
            <w:tcBorders>
              <w:top w:val="nil"/>
              <w:left w:val="nil"/>
              <w:bottom w:val="single" w:color="000000" w:sz="8" w:space="0"/>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sz w:val="32"/>
          <w:szCs w:val="32"/>
        </w:rPr>
      </w:pPr>
      <w:r>
        <w:rPr>
          <w:rFonts w:ascii="仿宋" w:hAnsi="Times New Roman" w:eastAsia="仿宋" w:cs="仿宋"/>
          <w:sz w:val="32"/>
          <w:szCs w:val="32"/>
        </w:rPr>
        <w:t>2016</w:t>
      </w:r>
      <w:r>
        <w:rPr>
          <w:rFonts w:hint="eastAsia" w:ascii="仿宋" w:hAnsi="Times New Roman" w:eastAsia="仿宋" w:cs="仿宋"/>
          <w:sz w:val="32"/>
          <w:szCs w:val="32"/>
        </w:rPr>
        <w:t>年度部门政府性基金收入支出决算表</w:t>
      </w:r>
    </w:p>
    <w:tbl>
      <w:tblPr>
        <w:tblStyle w:val="5"/>
        <w:tblW w:w="9428" w:type="dxa"/>
        <w:tblInd w:w="93" w:type="dxa"/>
        <w:tblLayout w:type="autofit"/>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blPrEx>
          <w:tblCellMar>
            <w:top w:w="0" w:type="dxa"/>
            <w:left w:w="108" w:type="dxa"/>
            <w:bottom w:w="0" w:type="dxa"/>
            <w:right w:w="108" w:type="dxa"/>
          </w:tblCellMar>
        </w:tblPrEx>
        <w:trPr>
          <w:trHeight w:val="255" w:hRule="atLeast"/>
        </w:trPr>
        <w:tc>
          <w:tcPr>
            <w:tcW w:w="9428" w:type="dxa"/>
            <w:gridSpan w:val="10"/>
            <w:tcBorders>
              <w:top w:val="nil"/>
              <w:left w:val="nil"/>
              <w:bottom w:val="nil"/>
            </w:tcBorders>
            <w:noWrap/>
            <w:vAlign w:val="bottom"/>
          </w:tcPr>
          <w:p>
            <w:pPr>
              <w:widowControl/>
              <w:jc w:val="right"/>
              <w:rPr>
                <w:rFonts w:ascii="宋体" w:cs="Arial"/>
                <w:color w:val="000000"/>
                <w:kern w:val="0"/>
                <w:sz w:val="16"/>
                <w:szCs w:val="16"/>
              </w:rPr>
            </w:pPr>
            <w:r>
              <w:rPr>
                <w:rFonts w:hint="eastAsia" w:ascii="宋体" w:hAnsi="宋体" w:cs="Arial"/>
                <w:color w:val="000000"/>
                <w:kern w:val="0"/>
                <w:sz w:val="16"/>
                <w:szCs w:val="16"/>
              </w:rPr>
              <w:t>公开</w:t>
            </w:r>
            <w:r>
              <w:rPr>
                <w:rFonts w:ascii="宋体" w:hAnsi="宋体" w:cs="Arial"/>
                <w:color w:val="000000"/>
                <w:kern w:val="0"/>
                <w:sz w:val="16"/>
                <w:szCs w:val="16"/>
              </w:rPr>
              <w:t>07</w:t>
            </w:r>
            <w:r>
              <w:rPr>
                <w:rFonts w:hint="eastAsia" w:ascii="宋体" w:hAnsi="宋体" w:cs="Arial"/>
                <w:color w:val="000000"/>
                <w:kern w:val="0"/>
                <w:sz w:val="16"/>
                <w:szCs w:val="16"/>
              </w:rPr>
              <w:t>表</w:t>
            </w:r>
          </w:p>
        </w:tc>
      </w:tr>
      <w:tr>
        <w:tblPrEx>
          <w:tblCellMar>
            <w:top w:w="0" w:type="dxa"/>
            <w:left w:w="108" w:type="dxa"/>
            <w:bottom w:w="0" w:type="dxa"/>
            <w:right w:w="108" w:type="dxa"/>
          </w:tblCellMar>
        </w:tblPrEx>
        <w:trPr>
          <w:trHeight w:val="255" w:hRule="atLeast"/>
        </w:trPr>
        <w:tc>
          <w:tcPr>
            <w:tcW w:w="9428" w:type="dxa"/>
            <w:gridSpan w:val="10"/>
            <w:tcBorders>
              <w:top w:val="nil"/>
              <w:left w:val="nil"/>
              <w:bottom w:val="nil"/>
              <w:right w:val="nil"/>
            </w:tcBorders>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部门：                                                                                              金额单位：万元</w:t>
            </w:r>
          </w:p>
        </w:tc>
      </w:tr>
      <w:tr>
        <w:tblPrEx>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年末结余结转</w:t>
            </w:r>
          </w:p>
        </w:tc>
      </w:tr>
      <w:tr>
        <w:tblPrEx>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小</w:t>
            </w:r>
            <w:r>
              <w:rPr>
                <w:rFonts w:ascii="宋体" w:hAnsi="宋体" w:cs="Arial"/>
                <w:color w:val="000000"/>
                <w:kern w:val="0"/>
                <w:sz w:val="16"/>
                <w:szCs w:val="16"/>
              </w:rPr>
              <w:t xml:space="preserve"> </w:t>
            </w:r>
            <w:r>
              <w:rPr>
                <w:rFonts w:hint="eastAsia" w:ascii="宋体" w:hAnsi="宋体" w:cs="Arial"/>
                <w:color w:val="000000"/>
                <w:kern w:val="0"/>
                <w:sz w:val="16"/>
                <w:szCs w:val="16"/>
              </w:rPr>
              <w:t>计</w:t>
            </w:r>
          </w:p>
        </w:tc>
        <w:tc>
          <w:tcPr>
            <w:tcW w:w="11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基本支出</w:t>
            </w:r>
          </w:p>
        </w:tc>
        <w:tc>
          <w:tcPr>
            <w:tcW w:w="10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合</w:t>
            </w:r>
            <w:r>
              <w:rPr>
                <w:rFonts w:ascii="宋体" w:hAnsi="宋体" w:cs="Arial"/>
                <w:color w:val="000000"/>
                <w:kern w:val="0"/>
                <w:sz w:val="16"/>
                <w:szCs w:val="16"/>
              </w:rPr>
              <w:t xml:space="preserve">  </w:t>
            </w:r>
            <w:r>
              <w:rPr>
                <w:rFonts w:hint="eastAsia" w:ascii="宋体" w:hAnsi="宋体" w:cs="Arial"/>
                <w:color w:val="000000"/>
                <w:kern w:val="0"/>
                <w:sz w:val="16"/>
                <w:szCs w:val="16"/>
              </w:rPr>
              <w:t>计</w:t>
            </w:r>
          </w:p>
        </w:tc>
        <w:tc>
          <w:tcPr>
            <w:tcW w:w="1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w:t>
            </w: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w:t>
            </w:r>
          </w:p>
        </w:tc>
        <w:tc>
          <w:tcPr>
            <w:tcW w:w="10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5</w:t>
            </w:r>
          </w:p>
        </w:tc>
        <w:tc>
          <w:tcPr>
            <w:tcW w:w="1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6</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10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11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bl>
    <w:p>
      <w:pPr>
        <w:autoSpaceDE w:val="0"/>
        <w:autoSpaceDN w:val="0"/>
        <w:adjustRightInd w:val="0"/>
        <w:spacing w:line="560" w:lineRule="exact"/>
        <w:ind w:firstLine="645"/>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我会没有政府性基金收支。</w:t>
      </w:r>
    </w:p>
    <w:p>
      <w:pPr>
        <w:autoSpaceDE w:val="0"/>
        <w:autoSpaceDN w:val="0"/>
        <w:adjustRightInd w:val="0"/>
        <w:spacing w:line="560" w:lineRule="exact"/>
        <w:rPr>
          <w:rFonts w:ascii="仿宋" w:hAnsi="Times New Roman" w:eastAsia="仿宋" w:cs="仿宋"/>
          <w:color w:val="000000"/>
          <w:sz w:val="32"/>
          <w:szCs w:val="32"/>
        </w:rPr>
      </w:pPr>
    </w:p>
    <w:p>
      <w:pPr>
        <w:autoSpaceDE w:val="0"/>
        <w:autoSpaceDN w:val="0"/>
        <w:adjustRightInd w:val="0"/>
        <w:spacing w:line="560" w:lineRule="exact"/>
        <w:rPr>
          <w:rFonts w:ascii="仿宋" w:hAnsi="Times New Roman" w:eastAsia="仿宋" w:cs="仿宋"/>
          <w:sz w:val="28"/>
          <w:szCs w:val="28"/>
        </w:rPr>
      </w:pPr>
    </w:p>
    <w:p>
      <w:pPr>
        <w:tabs>
          <w:tab w:val="left" w:pos="6720"/>
        </w:tabs>
        <w:autoSpaceDE w:val="0"/>
        <w:autoSpaceDN w:val="0"/>
        <w:adjustRightInd w:val="0"/>
        <w:spacing w:line="560" w:lineRule="exact"/>
        <w:rPr>
          <w:rFonts w:ascii="仿宋" w:hAnsi="Times New Roman" w:eastAsia="仿宋" w:cs="仿宋"/>
          <w:b/>
          <w:sz w:val="32"/>
          <w:szCs w:val="32"/>
        </w:rPr>
      </w:pPr>
      <w:r>
        <w:rPr>
          <w:rFonts w:ascii="仿宋" w:hAnsi="Times New Roman" w:eastAsia="仿宋" w:cs="仿宋"/>
          <w:b/>
          <w:sz w:val="32"/>
          <w:szCs w:val="32"/>
        </w:rPr>
        <w:tab/>
      </w:r>
    </w:p>
    <w:p>
      <w:pPr>
        <w:autoSpaceDE w:val="0"/>
        <w:autoSpaceDN w:val="0"/>
        <w:adjustRightInd w:val="0"/>
        <w:spacing w:line="560" w:lineRule="exact"/>
        <w:ind w:firstLine="627"/>
        <w:jc w:val="center"/>
        <w:rPr>
          <w:rFonts w:ascii="仿宋" w:hAnsi="Times New Roman" w:eastAsia="仿宋" w:cs="仿宋"/>
          <w:sz w:val="32"/>
          <w:szCs w:val="32"/>
        </w:rPr>
      </w:pPr>
      <w:r>
        <w:rPr>
          <w:rFonts w:ascii="仿宋" w:hAnsi="Times New Roman" w:eastAsia="仿宋" w:cs="仿宋"/>
          <w:sz w:val="32"/>
          <w:szCs w:val="32"/>
        </w:rPr>
        <w:t>2016</w:t>
      </w:r>
      <w:r>
        <w:rPr>
          <w:rFonts w:hint="eastAsia" w:ascii="仿宋" w:hAnsi="Times New Roman" w:eastAsia="仿宋" w:cs="仿宋"/>
          <w:sz w:val="32"/>
          <w:szCs w:val="32"/>
        </w:rPr>
        <w:t>年度部门“三公”经费决算表</w:t>
      </w:r>
    </w:p>
    <w:p>
      <w:pPr>
        <w:autoSpaceDE w:val="0"/>
        <w:autoSpaceDN w:val="0"/>
        <w:adjustRightInd w:val="0"/>
        <w:spacing w:line="560" w:lineRule="exact"/>
        <w:ind w:firstLine="627"/>
        <w:jc w:val="center"/>
        <w:rPr>
          <w:rFonts w:ascii="仿宋" w:hAnsi="Times New Roman" w:eastAsia="仿宋" w:cs="仿宋"/>
          <w:szCs w:val="21"/>
        </w:rPr>
      </w:pPr>
      <w:r>
        <w:rPr>
          <w:rFonts w:ascii="仿宋" w:hAnsi="Times New Roman" w:eastAsia="仿宋" w:cs="仿宋"/>
          <w:szCs w:val="21"/>
        </w:rPr>
        <w:t>(</w:t>
      </w:r>
      <w:r>
        <w:rPr>
          <w:rFonts w:hint="eastAsia" w:ascii="仿宋" w:hAnsi="Times New Roman" w:eastAsia="仿宋" w:cs="仿宋"/>
          <w:szCs w:val="21"/>
        </w:rPr>
        <w:t>“三公”经费决算数与部门预算“三公”经费公开的资金性质口径一致</w:t>
      </w:r>
      <w:r>
        <w:rPr>
          <w:rFonts w:ascii="仿宋" w:hAnsi="Times New Roman" w:eastAsia="仿宋" w:cs="仿宋"/>
          <w:szCs w:val="21"/>
        </w:rPr>
        <w:t>)</w:t>
      </w:r>
    </w:p>
    <w:tbl>
      <w:tblPr>
        <w:tblStyle w:val="5"/>
        <w:tblW w:w="8763" w:type="dxa"/>
        <w:tblInd w:w="93" w:type="dxa"/>
        <w:tblLayout w:type="autofit"/>
        <w:tblCellMar>
          <w:top w:w="0" w:type="dxa"/>
          <w:left w:w="108" w:type="dxa"/>
          <w:bottom w:w="0" w:type="dxa"/>
          <w:right w:w="108" w:type="dxa"/>
        </w:tblCellMar>
      </w:tblPr>
      <w:tblGrid>
        <w:gridCol w:w="2844"/>
        <w:gridCol w:w="216"/>
        <w:gridCol w:w="2813"/>
        <w:gridCol w:w="533"/>
        <w:gridCol w:w="2151"/>
        <w:gridCol w:w="206"/>
      </w:tblGrid>
      <w:tr>
        <w:tblPrEx>
          <w:tblCellMar>
            <w:top w:w="0" w:type="dxa"/>
            <w:left w:w="108" w:type="dxa"/>
            <w:bottom w:w="0" w:type="dxa"/>
            <w:right w:w="108" w:type="dxa"/>
          </w:tblCellMar>
        </w:tblPrEx>
        <w:trPr>
          <w:gridAfter w:val="1"/>
          <w:wAfter w:w="206" w:type="dxa"/>
          <w:trHeight w:val="255" w:hRule="atLeast"/>
        </w:trPr>
        <w:tc>
          <w:tcPr>
            <w:tcW w:w="2844" w:type="dxa"/>
            <w:tcBorders>
              <w:top w:val="nil"/>
              <w:left w:val="nil"/>
              <w:bottom w:val="nil"/>
              <w:right w:val="nil"/>
            </w:tcBorders>
          </w:tcPr>
          <w:p>
            <w:pPr>
              <w:rPr>
                <w:rFonts w:ascii="Arial" w:hAnsi="Arial" w:cs="Arial"/>
                <w:color w:val="000000"/>
                <w:sz w:val="20"/>
                <w:szCs w:val="20"/>
              </w:rPr>
            </w:pPr>
          </w:p>
        </w:tc>
        <w:tc>
          <w:tcPr>
            <w:tcW w:w="3562" w:type="dxa"/>
            <w:gridSpan w:val="3"/>
            <w:tcBorders>
              <w:top w:val="nil"/>
              <w:left w:val="nil"/>
              <w:bottom w:val="nil"/>
              <w:right w:val="nil"/>
            </w:tcBorders>
            <w:noWrap/>
            <w:vAlign w:val="bottom"/>
          </w:tcPr>
          <w:p>
            <w:pPr>
              <w:rPr>
                <w:rFonts w:ascii="Arial" w:hAnsi="Arial" w:cs="Arial"/>
                <w:color w:val="000000"/>
                <w:sz w:val="20"/>
                <w:szCs w:val="20"/>
              </w:rPr>
            </w:pPr>
          </w:p>
        </w:tc>
        <w:tc>
          <w:tcPr>
            <w:tcW w:w="2151" w:type="dxa"/>
            <w:tcBorders>
              <w:top w:val="nil"/>
              <w:left w:val="nil"/>
              <w:bottom w:val="nil"/>
              <w:right w:val="nil"/>
            </w:tcBorders>
            <w:noWrap/>
            <w:vAlign w:val="bottom"/>
          </w:tcPr>
          <w:p>
            <w:pPr>
              <w:ind w:firstLine="1200" w:firstLineChars="800"/>
              <w:rPr>
                <w:rFonts w:ascii="宋体" w:cs="Arial"/>
                <w:color w:val="000000"/>
                <w:sz w:val="15"/>
                <w:szCs w:val="15"/>
              </w:rPr>
            </w:pPr>
            <w:r>
              <w:rPr>
                <w:rFonts w:hint="eastAsia" w:cs="Arial"/>
                <w:color w:val="000000"/>
                <w:sz w:val="15"/>
                <w:szCs w:val="15"/>
              </w:rPr>
              <w:t>公开</w:t>
            </w:r>
            <w:r>
              <w:rPr>
                <w:rFonts w:cs="Arial"/>
                <w:color w:val="000000"/>
                <w:sz w:val="15"/>
                <w:szCs w:val="15"/>
              </w:rPr>
              <w:t>08</w:t>
            </w:r>
            <w:r>
              <w:rPr>
                <w:rFonts w:hint="eastAsia" w:cs="Arial"/>
                <w:color w:val="000000"/>
                <w:sz w:val="15"/>
                <w:szCs w:val="15"/>
              </w:rPr>
              <w:t>表</w:t>
            </w:r>
          </w:p>
        </w:tc>
      </w:tr>
      <w:tr>
        <w:tblPrEx>
          <w:tblCellMar>
            <w:top w:w="0" w:type="dxa"/>
            <w:left w:w="108" w:type="dxa"/>
            <w:bottom w:w="0" w:type="dxa"/>
            <w:right w:w="108" w:type="dxa"/>
          </w:tblCellMar>
        </w:tblPrEx>
        <w:trPr>
          <w:gridAfter w:val="1"/>
          <w:wAfter w:w="206" w:type="dxa"/>
          <w:trHeight w:val="270" w:hRule="atLeast"/>
        </w:trPr>
        <w:tc>
          <w:tcPr>
            <w:tcW w:w="2844" w:type="dxa"/>
            <w:tcBorders>
              <w:top w:val="nil"/>
              <w:left w:val="nil"/>
              <w:bottom w:val="nil"/>
              <w:right w:val="nil"/>
            </w:tcBorders>
          </w:tcPr>
          <w:p>
            <w:pPr>
              <w:rPr>
                <w:rFonts w:cs="Arial"/>
                <w:color w:val="000000"/>
                <w:sz w:val="20"/>
                <w:szCs w:val="20"/>
              </w:rPr>
            </w:pPr>
            <w:r>
              <w:rPr>
                <w:rFonts w:hint="eastAsia" w:cs="Arial"/>
                <w:color w:val="000000"/>
                <w:sz w:val="20"/>
                <w:szCs w:val="20"/>
              </w:rPr>
              <w:t>部门：</w:t>
            </w:r>
          </w:p>
        </w:tc>
        <w:tc>
          <w:tcPr>
            <w:tcW w:w="3562" w:type="dxa"/>
            <w:gridSpan w:val="3"/>
            <w:tcBorders>
              <w:top w:val="nil"/>
              <w:left w:val="nil"/>
              <w:bottom w:val="nil"/>
              <w:right w:val="nil"/>
            </w:tcBorders>
            <w:noWrap/>
            <w:vAlign w:val="bottom"/>
          </w:tcPr>
          <w:p>
            <w:pPr>
              <w:rPr>
                <w:rFonts w:ascii="宋体" w:cs="Arial"/>
                <w:color w:val="000000"/>
                <w:sz w:val="20"/>
                <w:szCs w:val="20"/>
              </w:rPr>
            </w:pPr>
          </w:p>
        </w:tc>
        <w:tc>
          <w:tcPr>
            <w:tcW w:w="2151" w:type="dxa"/>
            <w:tcBorders>
              <w:top w:val="nil"/>
              <w:left w:val="nil"/>
              <w:bottom w:val="single" w:color="000000" w:sz="8" w:space="0"/>
              <w:right w:val="nil"/>
            </w:tcBorders>
            <w:noWrap/>
            <w:vAlign w:val="bottom"/>
          </w:tcPr>
          <w:p>
            <w:pPr>
              <w:ind w:firstLine="825" w:firstLineChars="550"/>
              <w:rPr>
                <w:rFonts w:ascii="宋体" w:cs="Arial"/>
                <w:color w:val="000000"/>
                <w:sz w:val="15"/>
                <w:szCs w:val="15"/>
              </w:rPr>
            </w:pPr>
            <w:r>
              <w:rPr>
                <w:rFonts w:hint="eastAsia" w:cs="Arial"/>
                <w:color w:val="000000"/>
                <w:sz w:val="15"/>
                <w:szCs w:val="15"/>
              </w:rPr>
              <w:t>金额单位：万元</w:t>
            </w:r>
          </w:p>
        </w:tc>
      </w:tr>
      <w:tr>
        <w:tblPrEx>
          <w:tblCellMar>
            <w:top w:w="0" w:type="dxa"/>
            <w:left w:w="108" w:type="dxa"/>
            <w:bottom w:w="0" w:type="dxa"/>
            <w:right w:w="108" w:type="dxa"/>
          </w:tblCellMar>
        </w:tblPrEx>
        <w:trPr>
          <w:trHeight w:val="918"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hint="eastAsia" w:ascii="宋体" w:hAnsi="宋体" w:cs="Arial"/>
                <w:color w:val="000000"/>
                <w:kern w:val="0"/>
                <w:sz w:val="22"/>
              </w:rPr>
              <w:t>项</w:t>
            </w:r>
            <w:r>
              <w:rPr>
                <w:rFonts w:ascii="宋体" w:hAnsi="宋体" w:cs="Arial"/>
                <w:color w:val="000000"/>
                <w:kern w:val="0"/>
                <w:sz w:val="22"/>
              </w:rPr>
              <w:t xml:space="preserve">   </w:t>
            </w:r>
            <w:r>
              <w:rPr>
                <w:rFonts w:hint="eastAsia" w:ascii="宋体" w:hAnsi="宋体" w:cs="Arial"/>
                <w:color w:val="000000"/>
                <w:kern w:val="0"/>
                <w:sz w:val="22"/>
              </w:rPr>
              <w:t>目</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000000"/>
                <w:kern w:val="0"/>
                <w:sz w:val="22"/>
              </w:rPr>
            </w:pPr>
          </w:p>
          <w:p>
            <w:pPr>
              <w:widowControl/>
              <w:rPr>
                <w:rFonts w:ascii="宋体" w:cs="Arial"/>
                <w:color w:val="000000"/>
                <w:kern w:val="0"/>
                <w:sz w:val="22"/>
              </w:rPr>
            </w:pPr>
            <w:r>
              <w:rPr>
                <w:rFonts w:hint="eastAsia" w:ascii="宋体" w:hAnsi="宋体" w:cs="Arial"/>
                <w:color w:val="000000"/>
                <w:kern w:val="0"/>
                <w:sz w:val="22"/>
              </w:rPr>
              <w:t>预算数</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hint="eastAsia" w:ascii="宋体" w:hAnsi="宋体" w:cs="Arial"/>
                <w:color w:val="000000"/>
                <w:kern w:val="0"/>
                <w:sz w:val="22"/>
              </w:rPr>
              <w:t>合</w:t>
            </w:r>
            <w:r>
              <w:rPr>
                <w:rFonts w:ascii="宋体" w:hAnsi="宋体" w:cs="Arial"/>
                <w:color w:val="000000"/>
                <w:kern w:val="0"/>
                <w:sz w:val="22"/>
              </w:rPr>
              <w:t xml:space="preserve">   </w:t>
            </w:r>
            <w:r>
              <w:rPr>
                <w:rFonts w:hint="eastAsia" w:ascii="宋体" w:hAnsi="宋体" w:cs="Arial"/>
                <w:color w:val="000000"/>
                <w:kern w:val="0"/>
                <w:sz w:val="22"/>
              </w:rPr>
              <w:t>计</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000000"/>
                <w:kern w:val="0"/>
                <w:sz w:val="22"/>
              </w:rPr>
            </w:pPr>
            <w:r>
              <w:rPr>
                <w:rFonts w:ascii="宋体" w:cs="Arial"/>
                <w:color w:val="000000"/>
                <w:kern w:val="0"/>
                <w:sz w:val="22"/>
              </w:rPr>
              <w:t>1</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ascii="宋体" w:cs="Arial"/>
                <w:color w:val="000000"/>
                <w:kern w:val="0"/>
                <w:sz w:val="22"/>
              </w:rPr>
              <w:t>0.30</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ascii="宋体" w:hAnsi="宋体" w:cs="Arial"/>
                <w:color w:val="000000"/>
                <w:kern w:val="0"/>
                <w:sz w:val="22"/>
              </w:rPr>
              <w:t>1.</w:t>
            </w:r>
            <w:r>
              <w:rPr>
                <w:rFonts w:hint="eastAsia" w:ascii="宋体" w:hAnsi="宋体" w:cs="Arial"/>
                <w:color w:val="000000"/>
                <w:kern w:val="0"/>
                <w:sz w:val="22"/>
              </w:rPr>
              <w:t>因公出国（境）费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000000"/>
                <w:kern w:val="0"/>
                <w:sz w:val="22"/>
              </w:rPr>
            </w:pP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ascii="宋体" w:hAnsi="宋体" w:cs="Arial"/>
                <w:color w:val="000000"/>
                <w:kern w:val="0"/>
                <w:sz w:val="22"/>
              </w:rPr>
              <w:t>2.</w:t>
            </w:r>
            <w:r>
              <w:rPr>
                <w:rFonts w:hint="eastAsia" w:ascii="宋体" w:hAnsi="宋体" w:cs="Arial"/>
                <w:color w:val="000000"/>
                <w:kern w:val="0"/>
                <w:sz w:val="22"/>
              </w:rPr>
              <w:t>公务接待费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000000"/>
                <w:kern w:val="0"/>
                <w:sz w:val="22"/>
              </w:rPr>
            </w:pPr>
            <w:r>
              <w:rPr>
                <w:rFonts w:ascii="宋体" w:cs="Arial"/>
                <w:color w:val="000000"/>
                <w:kern w:val="0"/>
                <w:sz w:val="22"/>
              </w:rPr>
              <w:t>1</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ascii="宋体" w:cs="Arial"/>
                <w:color w:val="000000"/>
                <w:kern w:val="0"/>
                <w:sz w:val="22"/>
              </w:rPr>
              <w:t>0.30</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ascii="宋体" w:hAnsi="宋体" w:cs="Arial"/>
                <w:color w:val="000000"/>
                <w:kern w:val="0"/>
                <w:sz w:val="22"/>
              </w:rPr>
              <w:t>3.</w:t>
            </w:r>
            <w:r>
              <w:rPr>
                <w:rFonts w:hint="eastAsia" w:ascii="宋体" w:hAnsi="宋体" w:cs="Arial"/>
                <w:color w:val="000000"/>
                <w:kern w:val="0"/>
                <w:sz w:val="22"/>
              </w:rPr>
              <w:t>公务用车购置及运行费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000000"/>
                <w:kern w:val="0"/>
                <w:sz w:val="22"/>
              </w:rPr>
            </w:pP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hint="eastAsia" w:ascii="宋体" w:hAnsi="宋体" w:cs="Arial"/>
                <w:color w:val="000000"/>
                <w:kern w:val="0"/>
                <w:sz w:val="22"/>
              </w:rPr>
              <w:t>其中：公务用车购置费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000000"/>
                <w:kern w:val="0"/>
                <w:sz w:val="22"/>
              </w:rPr>
            </w:pP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hint="eastAsia" w:ascii="宋体" w:hAnsi="宋体" w:cs="Arial"/>
                <w:color w:val="000000"/>
                <w:kern w:val="0"/>
                <w:sz w:val="22"/>
              </w:rPr>
              <w:t>公务用车运行维护费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000000"/>
                <w:kern w:val="0"/>
                <w:sz w:val="22"/>
              </w:rPr>
            </w:pP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p>
        </w:tc>
      </w:tr>
    </w:tbl>
    <w:p>
      <w:pPr>
        <w:autoSpaceDE w:val="0"/>
        <w:autoSpaceDN w:val="0"/>
        <w:adjustRightInd w:val="0"/>
        <w:spacing w:line="560" w:lineRule="exact"/>
        <w:ind w:firstLine="627"/>
        <w:rPr>
          <w:rFonts w:ascii="楷体_GB2312" w:hAnsi="Times New Roman" w:eastAsia="楷体_GB2312"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2016</w:t>
      </w:r>
      <w:r>
        <w:rPr>
          <w:rFonts w:hint="eastAsia" w:ascii="黑体" w:hAnsi="Times New Roman" w:eastAsia="黑体" w:cs="黑体"/>
          <w:color w:val="000000"/>
          <w:sz w:val="32"/>
          <w:szCs w:val="32"/>
        </w:rPr>
        <w:t>年度部门决算情况说明</w:t>
      </w:r>
      <w:r>
        <w:rPr>
          <w:rFonts w:ascii="Times New Roman" w:hAnsi="Times New Roman" w:eastAsia="黑体"/>
          <w:color w:val="000000"/>
          <w:sz w:val="32"/>
          <w:szCs w:val="32"/>
        </w:rPr>
        <w:br w:type="textWrapping"/>
      </w:r>
      <w:r>
        <w:rPr>
          <w:rFonts w:hint="eastAsia" w:ascii="仿宋_GB2312" w:hAnsi="Times New Roman" w:eastAsia="仿宋_GB2312" w:cs="仿宋_GB2312"/>
          <w:color w:val="000000"/>
          <w:sz w:val="32"/>
          <w:szCs w:val="32"/>
        </w:rPr>
        <w:t>　　</w:t>
      </w:r>
      <w:r>
        <w:rPr>
          <w:rFonts w:hint="eastAsia" w:ascii="楷体_GB2312" w:hAnsi="Times New Roman" w:eastAsia="楷体_GB2312" w:cs="仿宋"/>
          <w:color w:val="000000"/>
          <w:sz w:val="32"/>
          <w:szCs w:val="32"/>
        </w:rPr>
        <w:t>（一）收入支出决算总体情况</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1.2016年度收入总计443.82万元，其中本年收入439.71万元。具体情况如下：</w:t>
      </w:r>
    </w:p>
    <w:p>
      <w:pPr>
        <w:autoSpaceDE w:val="0"/>
        <w:autoSpaceDN w:val="0"/>
        <w:adjustRightInd w:val="0"/>
        <w:spacing w:line="560" w:lineRule="exact"/>
        <w:ind w:firstLine="627"/>
        <w:rPr>
          <w:rFonts w:ascii="仿宋_GB2312" w:hAnsi="Times New Roman" w:eastAsia="仿宋_GB2312" w:cs="仿宋"/>
          <w:sz w:val="32"/>
          <w:szCs w:val="32"/>
        </w:rPr>
      </w:pPr>
      <w:r>
        <w:rPr>
          <w:rFonts w:hint="eastAsia" w:ascii="仿宋_GB2312" w:hAnsi="Times New Roman" w:eastAsia="仿宋_GB2312" w:cs="仿宋"/>
          <w:color w:val="000000"/>
          <w:sz w:val="32"/>
          <w:szCs w:val="32"/>
        </w:rPr>
        <w:t>（1）财政拨款收入439.71万元，较上年增加35.69万元，增长8.83%，</w:t>
      </w:r>
      <w:r>
        <w:rPr>
          <w:rFonts w:hint="eastAsia" w:ascii="仿宋_GB2312" w:hAnsi="Times New Roman" w:eastAsia="仿宋_GB2312" w:cs="仿宋"/>
          <w:sz w:val="32"/>
          <w:szCs w:val="32"/>
        </w:rPr>
        <w:t>主要原因是社会养老保险制度改革，工资调改以及远程交通补助增加等。</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（2）年初结转和结余4.11万元，与上年相同。</w:t>
      </w:r>
    </w:p>
    <w:p>
      <w:pPr>
        <w:autoSpaceDE w:val="0"/>
        <w:autoSpaceDN w:val="0"/>
        <w:adjustRightInd w:val="0"/>
        <w:spacing w:line="560" w:lineRule="exact"/>
        <w:ind w:firstLine="640" w:firstLineChars="200"/>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2.2016年度支出总计439.71万元，其中本年支出439.71万元。具体情况如下：</w:t>
      </w:r>
    </w:p>
    <w:p>
      <w:pPr>
        <w:autoSpaceDE w:val="0"/>
        <w:autoSpaceDN w:val="0"/>
        <w:adjustRightInd w:val="0"/>
        <w:spacing w:line="560" w:lineRule="exact"/>
        <w:ind w:firstLine="627"/>
        <w:rPr>
          <w:rFonts w:ascii="仿宋_GB2312" w:hAnsi="Times New Roman" w:eastAsia="仿宋_GB2312" w:cs="仿宋"/>
          <w:color w:val="FF0000"/>
          <w:sz w:val="32"/>
          <w:szCs w:val="32"/>
        </w:rPr>
      </w:pPr>
      <w:r>
        <w:rPr>
          <w:rFonts w:hint="eastAsia" w:ascii="仿宋_GB2312" w:hAnsi="Times New Roman" w:eastAsia="仿宋_GB2312" w:cs="仿宋"/>
          <w:color w:val="000000"/>
          <w:sz w:val="32"/>
          <w:szCs w:val="32"/>
        </w:rPr>
        <w:t>（1）社会保障和就业支出（类）</w:t>
      </w:r>
      <w:r>
        <w:rPr>
          <w:rFonts w:hint="eastAsia" w:ascii="仿宋_GB2312" w:hAnsi="Times New Roman" w:eastAsia="仿宋_GB2312" w:cs="仿宋"/>
          <w:sz w:val="32"/>
          <w:szCs w:val="32"/>
        </w:rPr>
        <w:t>416.57万元，</w:t>
      </w:r>
      <w:r>
        <w:rPr>
          <w:rFonts w:hint="eastAsia" w:ascii="仿宋_GB2312" w:hAnsi="Times New Roman" w:eastAsia="仿宋_GB2312" w:cs="仿宋"/>
          <w:color w:val="000000"/>
          <w:sz w:val="32"/>
          <w:szCs w:val="32"/>
        </w:rPr>
        <w:t>主要用于本单位的基本支出和项目支出。</w:t>
      </w:r>
      <w:r>
        <w:rPr>
          <w:rFonts w:hint="eastAsia" w:ascii="仿宋_GB2312" w:hAnsi="Times New Roman" w:eastAsia="仿宋_GB2312" w:cs="仿宋"/>
          <w:sz w:val="32"/>
          <w:szCs w:val="32"/>
        </w:rPr>
        <w:t>较上年增加37.78万元，增长9.97%，主要原因是社会养老保险制度改革，工资调改以及远程交通补助增加等。</w:t>
      </w:r>
    </w:p>
    <w:p>
      <w:pPr>
        <w:autoSpaceDE w:val="0"/>
        <w:autoSpaceDN w:val="0"/>
        <w:adjustRightInd w:val="0"/>
        <w:ind w:firstLine="640" w:firstLineChars="200"/>
        <w:jc w:val="left"/>
        <w:rPr>
          <w:rFonts w:ascii="仿宋_GB2312" w:hAnsi="Times New Roman" w:eastAsia="仿宋_GB2312" w:cs="仿宋"/>
          <w:color w:val="FF0000"/>
          <w:sz w:val="32"/>
          <w:szCs w:val="32"/>
        </w:rPr>
      </w:pPr>
      <w:r>
        <w:rPr>
          <w:rFonts w:hint="eastAsia" w:ascii="仿宋_GB2312" w:hAnsi="Times New Roman" w:eastAsia="仿宋_GB2312" w:cs="仿宋"/>
          <w:color w:val="000000"/>
          <w:sz w:val="32"/>
          <w:szCs w:val="32"/>
        </w:rPr>
        <w:t>（2）医疗卫生与计划生育（类）8.64万元，主要用于本单位人员的基本医疗保险缴费经费。较上年减少0.27万元，下降3.03%</w:t>
      </w:r>
      <w:r>
        <w:rPr>
          <w:rFonts w:hint="eastAsia" w:ascii="仿宋_GB2312" w:hAnsi="Times New Roman" w:eastAsia="仿宋_GB2312" w:cs="仿宋"/>
          <w:sz w:val="32"/>
          <w:szCs w:val="32"/>
        </w:rPr>
        <w:t>，主要原因是在职人员减少。</w:t>
      </w:r>
    </w:p>
    <w:p>
      <w:pPr>
        <w:autoSpaceDE w:val="0"/>
        <w:autoSpaceDN w:val="0"/>
        <w:adjustRightInd w:val="0"/>
        <w:ind w:firstLine="640" w:firstLineChars="200"/>
        <w:jc w:val="left"/>
        <w:rPr>
          <w:rFonts w:ascii="仿宋_GB2312" w:hAnsi="Times New Roman" w:eastAsia="仿宋_GB2312" w:cs="仿宋"/>
          <w:sz w:val="32"/>
          <w:szCs w:val="32"/>
        </w:rPr>
      </w:pPr>
      <w:r>
        <w:rPr>
          <w:rFonts w:hint="eastAsia" w:ascii="仿宋_GB2312" w:hAnsi="Times New Roman" w:eastAsia="仿宋_GB2312" w:cs="仿宋"/>
          <w:color w:val="000000"/>
          <w:sz w:val="32"/>
          <w:szCs w:val="32"/>
        </w:rPr>
        <w:t>（3）住房保障支出（类）14.50万元，主要用于本单位按人力资源和社会保障部、财政部规定的基本工资和津贴补贴以及规定比例为职工缴纳的住房公积金及用于购买住房的补贴。较上年减少2.40万元，下降14.71%，</w:t>
      </w:r>
      <w:r>
        <w:rPr>
          <w:rFonts w:hint="eastAsia" w:ascii="仿宋_GB2312" w:hAnsi="Times New Roman" w:eastAsia="仿宋_GB2312" w:cs="仿宋"/>
          <w:sz w:val="32"/>
          <w:szCs w:val="32"/>
        </w:rPr>
        <w:t>主要原因是在职人员减少。</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楷体_GB2312" w:hAnsi="Times New Roman" w:eastAsia="楷体_GB2312" w:cs="仿宋"/>
          <w:sz w:val="32"/>
          <w:szCs w:val="32"/>
        </w:rPr>
        <w:t>（二）本年收入决算情况</w:t>
      </w:r>
      <w:r>
        <w:rPr>
          <w:rFonts w:ascii="仿宋" w:hAnsi="Times New Roman" w:eastAsia="仿宋" w:cs="仿宋"/>
          <w:sz w:val="32"/>
          <w:szCs w:val="32"/>
        </w:rPr>
        <w:br w:type="textWrapping"/>
      </w:r>
      <w:r>
        <w:rPr>
          <w:rFonts w:hint="eastAsia" w:ascii="仿宋" w:hAnsi="Times New Roman" w:eastAsia="仿宋" w:cs="仿宋"/>
          <w:color w:val="000000"/>
          <w:sz w:val="32"/>
          <w:szCs w:val="32"/>
        </w:rPr>
        <w:t>　　</w:t>
      </w:r>
      <w:r>
        <w:rPr>
          <w:rFonts w:hint="eastAsia" w:ascii="仿宋_GB2312" w:hAnsi="Times New Roman" w:eastAsia="仿宋_GB2312" w:cs="仿宋"/>
          <w:color w:val="000000"/>
          <w:sz w:val="32"/>
          <w:szCs w:val="32"/>
        </w:rPr>
        <w:t>2016年度本年收入合计439.71万元，其中：财政拨款439.71万元，占100 %。</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hint="eastAsia" w:ascii="楷体_GB2312" w:hAnsi="Times New Roman" w:eastAsia="楷体_GB2312" w:cs="仿宋"/>
          <w:color w:val="000000"/>
          <w:sz w:val="32"/>
          <w:szCs w:val="32"/>
        </w:rPr>
        <w:t>（三）本年支出决算情况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hint="eastAsia" w:ascii="仿宋_GB2312" w:hAnsi="Times New Roman" w:eastAsia="仿宋_GB2312" w:cs="仿宋"/>
          <w:color w:val="000000"/>
          <w:sz w:val="32"/>
          <w:szCs w:val="32"/>
        </w:rPr>
        <w:t>2016年度本年支出合计439.71万元，其中：基本支出257.94万元，占58.66 %；项目支出181.77万元，占41.34%。</w:t>
      </w:r>
    </w:p>
    <w:p>
      <w:pPr>
        <w:autoSpaceDE w:val="0"/>
        <w:autoSpaceDN w:val="0"/>
        <w:adjustRightInd w:val="0"/>
        <w:spacing w:line="560" w:lineRule="exact"/>
        <w:ind w:firstLine="630"/>
        <w:rPr>
          <w:rFonts w:ascii="楷体_GB2312" w:hAnsi="Times New Roman" w:eastAsia="楷体_GB2312" w:cs="仿宋"/>
          <w:color w:val="000000"/>
          <w:sz w:val="32"/>
          <w:szCs w:val="32"/>
        </w:rPr>
      </w:pPr>
      <w:r>
        <w:rPr>
          <w:rFonts w:hint="eastAsia" w:ascii="楷体_GB2312" w:hAnsi="Times New Roman" w:eastAsia="楷体_GB2312" w:cs="仿宋"/>
          <w:color w:val="000000"/>
          <w:sz w:val="32"/>
          <w:szCs w:val="32"/>
        </w:rPr>
        <w:t>（四）财政拨款收入支出决算情况</w:t>
      </w:r>
    </w:p>
    <w:p>
      <w:pPr>
        <w:autoSpaceDE w:val="0"/>
        <w:autoSpaceDN w:val="0"/>
        <w:adjustRightInd w:val="0"/>
        <w:spacing w:line="560" w:lineRule="exact"/>
        <w:ind w:firstLine="627"/>
        <w:rPr>
          <w:rFonts w:ascii="仿宋_GB2312" w:hAnsi="Times New Roman" w:eastAsia="仿宋_GB2312" w:cs="仿宋"/>
          <w:sz w:val="32"/>
          <w:szCs w:val="32"/>
        </w:rPr>
      </w:pPr>
      <w:r>
        <w:rPr>
          <w:rFonts w:hint="eastAsia" w:ascii="仿宋_GB2312" w:hAnsi="Times New Roman" w:eastAsia="仿宋_GB2312" w:cs="仿宋"/>
          <w:color w:val="000000"/>
          <w:sz w:val="32"/>
          <w:szCs w:val="32"/>
        </w:rPr>
        <w:t>2016年度财政拨款收、支总计443.82万元，与上年相比，财政拨款收支总计各增35.69万元，增长8.74%，</w:t>
      </w:r>
      <w:r>
        <w:rPr>
          <w:rFonts w:hint="eastAsia" w:ascii="仿宋_GB2312" w:hAnsi="Times New Roman" w:eastAsia="仿宋_GB2312" w:cs="仿宋"/>
          <w:sz w:val="32"/>
          <w:szCs w:val="32"/>
        </w:rPr>
        <w:t>主要原因是社会养老保险制度改革，工资调改以及远程交通补助增加等。</w:t>
      </w:r>
    </w:p>
    <w:p>
      <w:pPr>
        <w:autoSpaceDE w:val="0"/>
        <w:autoSpaceDN w:val="0"/>
        <w:adjustRightInd w:val="0"/>
        <w:spacing w:line="560" w:lineRule="exact"/>
        <w:ind w:firstLine="627"/>
        <w:rPr>
          <w:rFonts w:ascii="楷体_GB2312" w:hAnsi="Times New Roman" w:eastAsia="楷体_GB2312" w:cs="仿宋"/>
          <w:color w:val="000000"/>
          <w:sz w:val="32"/>
          <w:szCs w:val="32"/>
        </w:rPr>
      </w:pPr>
      <w:r>
        <w:rPr>
          <w:rFonts w:hint="eastAsia" w:ascii="楷体_GB2312" w:hAnsi="Times New Roman" w:eastAsia="楷体_GB2312" w:cs="仿宋"/>
          <w:color w:val="000000"/>
          <w:sz w:val="32"/>
          <w:szCs w:val="32"/>
        </w:rPr>
        <w:t>（五）一般公共预算财政拨款支出情况</w:t>
      </w:r>
    </w:p>
    <w:p>
      <w:pPr>
        <w:autoSpaceDE w:val="0"/>
        <w:autoSpaceDN w:val="0"/>
        <w:adjustRightInd w:val="0"/>
        <w:spacing w:line="560" w:lineRule="exact"/>
        <w:ind w:firstLine="480"/>
        <w:rPr>
          <w:rFonts w:ascii="仿宋_GB2312" w:hAnsi="Times New Roman" w:eastAsia="仿宋_GB2312" w:cs="仿宋"/>
          <w:color w:val="FF0000"/>
          <w:sz w:val="32"/>
          <w:szCs w:val="32"/>
        </w:rPr>
      </w:pPr>
      <w:r>
        <w:rPr>
          <w:rFonts w:hint="eastAsia" w:ascii="仿宋" w:hAnsi="Times New Roman" w:eastAsia="仿宋" w:cs="仿宋"/>
          <w:color w:val="000000"/>
          <w:sz w:val="32"/>
          <w:szCs w:val="32"/>
        </w:rPr>
        <w:t>　</w:t>
      </w:r>
      <w:r>
        <w:rPr>
          <w:rFonts w:hint="eastAsia" w:ascii="仿宋_GB2312" w:hAnsi="Times New Roman" w:eastAsia="仿宋_GB2312" w:cs="仿宋"/>
          <w:color w:val="000000"/>
          <w:sz w:val="32"/>
          <w:szCs w:val="32"/>
        </w:rPr>
        <w:t>2016年度部门决算一般公共预算财政拨款支出决算439.71万元，比年初预算增加35.69万元，增长8.74%。具体情况如下：</w:t>
      </w:r>
    </w:p>
    <w:p>
      <w:pPr>
        <w:autoSpaceDE w:val="0"/>
        <w:autoSpaceDN w:val="0"/>
        <w:adjustRightInd w:val="0"/>
        <w:spacing w:line="560" w:lineRule="exact"/>
        <w:ind w:firstLine="627"/>
        <w:rPr>
          <w:rFonts w:ascii="仿宋_GB2312" w:hAnsi="Times New Roman" w:eastAsia="仿宋_GB2312" w:cs="仿宋"/>
          <w:sz w:val="32"/>
          <w:szCs w:val="32"/>
        </w:rPr>
      </w:pPr>
      <w:r>
        <w:rPr>
          <w:rFonts w:hint="eastAsia" w:ascii="仿宋_GB2312" w:hAnsi="Times New Roman" w:eastAsia="仿宋_GB2312" w:cs="仿宋"/>
          <w:color w:val="000000"/>
          <w:sz w:val="32"/>
          <w:szCs w:val="32"/>
        </w:rPr>
        <w:t>1.社会保障和就业支出（类）红十字事业（款）行政运行</w:t>
      </w:r>
      <w:r>
        <w:rPr>
          <w:rFonts w:hint="eastAsia" w:ascii="仿宋_GB2312" w:hAnsi="Times New Roman" w:eastAsia="仿宋_GB2312" w:cs="仿宋"/>
          <w:sz w:val="32"/>
          <w:szCs w:val="32"/>
        </w:rPr>
        <w:t>（项）234.80万元，</w:t>
      </w:r>
      <w:r>
        <w:rPr>
          <w:rFonts w:hint="eastAsia" w:ascii="仿宋_GB2312" w:hAnsi="Times New Roman" w:eastAsia="仿宋_GB2312" w:cs="仿宋"/>
          <w:color w:val="000000"/>
          <w:sz w:val="32"/>
          <w:szCs w:val="32"/>
        </w:rPr>
        <w:t>主要用于本单位的基本支出。</w:t>
      </w:r>
      <w:r>
        <w:rPr>
          <w:rFonts w:hint="eastAsia" w:ascii="仿宋_GB2312" w:hAnsi="Times New Roman" w:eastAsia="仿宋_GB2312" w:cs="仿宋"/>
          <w:sz w:val="32"/>
          <w:szCs w:val="32"/>
        </w:rPr>
        <w:t>较上年增加36.93万元，增长18.66%，主要原因是社会养老保险制度改革，工资调改以及远程交通补助增加等。</w:t>
      </w:r>
    </w:p>
    <w:p>
      <w:pPr>
        <w:autoSpaceDE w:val="0"/>
        <w:autoSpaceDN w:val="0"/>
        <w:adjustRightInd w:val="0"/>
        <w:ind w:firstLine="640" w:firstLineChars="200"/>
        <w:jc w:val="left"/>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2.社会保障和就业支出（类）红十字事业（款）一般行政管理事务（项）31.67万元，主要用于本单位的项目支出。较上年增加0.66万元，增长2.13%，主要原因是新增办公楼管理费用的增加。</w:t>
      </w:r>
    </w:p>
    <w:p>
      <w:pPr>
        <w:autoSpaceDE w:val="0"/>
        <w:autoSpaceDN w:val="0"/>
        <w:adjustRightInd w:val="0"/>
        <w:ind w:firstLine="640" w:firstLineChars="200"/>
        <w:jc w:val="left"/>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3.社会保障和就业支出（类）红十字事业（款）其他红十字事业支出（项）150.10万元，与上年相同。主要用于本单位开展应急救护培训、救灾救援、造血干细胞捐献、器官（遗体、组织）捐献、基层组织（阵地、志愿者）建设等红十字事业工作的支出。</w:t>
      </w:r>
    </w:p>
    <w:p>
      <w:pPr>
        <w:autoSpaceDE w:val="0"/>
        <w:autoSpaceDN w:val="0"/>
        <w:adjustRightInd w:val="0"/>
        <w:ind w:firstLine="640" w:firstLineChars="200"/>
        <w:jc w:val="left"/>
        <w:rPr>
          <w:rFonts w:ascii="仿宋_GB2312" w:hAnsi="Times New Roman" w:eastAsia="仿宋_GB2312" w:cs="仿宋"/>
          <w:sz w:val="32"/>
          <w:szCs w:val="32"/>
        </w:rPr>
      </w:pPr>
      <w:r>
        <w:rPr>
          <w:rFonts w:hint="eastAsia" w:ascii="仿宋_GB2312" w:hAnsi="Times New Roman" w:eastAsia="仿宋_GB2312" w:cs="仿宋"/>
          <w:color w:val="000000"/>
          <w:sz w:val="32"/>
          <w:szCs w:val="32"/>
        </w:rPr>
        <w:t>4.医疗卫生与计划生育（类）医疗保障（款）行政单位医疗（项）8.64万元，主要用于本单位人员的基本医疗保险缴费经费。较上年减少0.27万元，下降3.03%，</w:t>
      </w:r>
      <w:r>
        <w:rPr>
          <w:rFonts w:hint="eastAsia" w:ascii="仿宋_GB2312" w:hAnsi="Times New Roman" w:eastAsia="仿宋_GB2312" w:cs="仿宋"/>
          <w:sz w:val="32"/>
          <w:szCs w:val="32"/>
        </w:rPr>
        <w:t>主要原因是在职人员减少。</w:t>
      </w:r>
    </w:p>
    <w:p>
      <w:pPr>
        <w:autoSpaceDE w:val="0"/>
        <w:autoSpaceDN w:val="0"/>
        <w:adjustRightInd w:val="0"/>
        <w:ind w:firstLine="640" w:firstLineChars="200"/>
        <w:jc w:val="left"/>
        <w:rPr>
          <w:rFonts w:ascii="仿宋_GB2312" w:hAnsi="Times New Roman" w:eastAsia="仿宋_GB2312" w:cs="仿宋"/>
          <w:sz w:val="32"/>
          <w:szCs w:val="32"/>
        </w:rPr>
      </w:pPr>
      <w:r>
        <w:rPr>
          <w:rFonts w:hint="eastAsia" w:ascii="仿宋_GB2312" w:hAnsi="Times New Roman" w:eastAsia="仿宋_GB2312" w:cs="仿宋"/>
          <w:color w:val="000000"/>
          <w:sz w:val="32"/>
          <w:szCs w:val="32"/>
        </w:rPr>
        <w:t>5.住房保障支出（类）住房改革支出（款）住房公积金（项）13.92万元，主要用于本单位按人力资源和社会保障部、财政部规定的基本工资和津贴补贴以及规定比例为职工缴纳的住房公积金。较上年减少2.40万元，下降14.71%</w:t>
      </w:r>
      <w:r>
        <w:rPr>
          <w:rFonts w:hint="eastAsia" w:ascii="仿宋_GB2312" w:hAnsi="Times New Roman" w:eastAsia="仿宋_GB2312" w:cs="仿宋"/>
          <w:sz w:val="32"/>
          <w:szCs w:val="32"/>
        </w:rPr>
        <w:t>，主要原因是在职人员减少。</w:t>
      </w:r>
    </w:p>
    <w:p>
      <w:pPr>
        <w:autoSpaceDE w:val="0"/>
        <w:autoSpaceDN w:val="0"/>
        <w:adjustRightInd w:val="0"/>
        <w:ind w:firstLine="640" w:firstLineChars="200"/>
        <w:jc w:val="left"/>
        <w:rPr>
          <w:rFonts w:ascii="仿宋_GB2312" w:hAnsi="Times New Roman" w:eastAsia="仿宋_GB2312" w:cs="仿宋"/>
          <w:sz w:val="32"/>
          <w:szCs w:val="32"/>
        </w:rPr>
      </w:pPr>
      <w:r>
        <w:rPr>
          <w:rFonts w:hint="eastAsia" w:ascii="仿宋_GB2312" w:hAnsi="Times New Roman" w:eastAsia="仿宋_GB2312" w:cs="仿宋"/>
          <w:color w:val="000000"/>
          <w:sz w:val="32"/>
          <w:szCs w:val="32"/>
        </w:rPr>
        <w:t>6.住房保障支出（类）住房改革支出（款）住房补贴（项）0.58万元，主要用于本单位向符合条件职工发放的用于购买住房的补贴。较上年减少0.12万元，下降16.81%，</w:t>
      </w:r>
      <w:r>
        <w:rPr>
          <w:rFonts w:hint="eastAsia" w:ascii="仿宋_GB2312" w:hAnsi="Times New Roman" w:eastAsia="仿宋_GB2312" w:cs="仿宋"/>
          <w:sz w:val="32"/>
          <w:szCs w:val="32"/>
        </w:rPr>
        <w:t>主要原因是在职人员减少。</w:t>
      </w:r>
    </w:p>
    <w:p>
      <w:pPr>
        <w:autoSpaceDE w:val="0"/>
        <w:autoSpaceDN w:val="0"/>
        <w:adjustRightInd w:val="0"/>
        <w:spacing w:line="560" w:lineRule="exact"/>
        <w:ind w:firstLine="480"/>
        <w:rPr>
          <w:rFonts w:ascii="楷体_GB2312" w:hAnsi="Times New Roman" w:eastAsia="楷体_GB2312" w:cs="仿宋"/>
          <w:color w:val="000000"/>
          <w:sz w:val="32"/>
          <w:szCs w:val="32"/>
        </w:rPr>
      </w:pPr>
      <w:r>
        <w:rPr>
          <w:rFonts w:hint="eastAsia" w:ascii="楷体_GB2312" w:hAnsi="Times New Roman" w:eastAsia="楷体_GB2312" w:cs="仿宋"/>
          <w:color w:val="000000"/>
          <w:sz w:val="32"/>
          <w:szCs w:val="32"/>
        </w:rPr>
        <w:t>（六）一般公共预算财政拨款基本支出情况</w:t>
      </w:r>
    </w:p>
    <w:p>
      <w:pPr>
        <w:autoSpaceDE w:val="0"/>
        <w:autoSpaceDN w:val="0"/>
        <w:adjustRightInd w:val="0"/>
        <w:ind w:firstLine="480"/>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2016年度一般公共预算财政拨款基本支出257.94万元。其中：人员经费225.75万元，包括在职人员工资、医疗费、住房公积金和退休人员工资；公用经费32.19万元，包括办公费、邮电费、水电费、差旅费、会议费、培训费、公务接待费、其他交通费用等。</w:t>
      </w:r>
    </w:p>
    <w:p>
      <w:pPr>
        <w:autoSpaceDE w:val="0"/>
        <w:autoSpaceDN w:val="0"/>
        <w:adjustRightInd w:val="0"/>
        <w:spacing w:line="360" w:lineRule="auto"/>
        <w:ind w:firstLine="640" w:firstLineChars="200"/>
        <w:rPr>
          <w:rFonts w:ascii="楷体_GB2312" w:hAnsi="Times New Roman" w:eastAsia="楷体_GB2312" w:cs="仿宋"/>
          <w:color w:val="000000"/>
          <w:sz w:val="32"/>
          <w:szCs w:val="32"/>
        </w:rPr>
      </w:pPr>
      <w:r>
        <w:rPr>
          <w:rFonts w:hint="eastAsia" w:ascii="楷体_GB2312" w:hAnsi="Times New Roman" w:eastAsia="楷体_GB2312" w:cs="仿宋"/>
          <w:color w:val="000000"/>
          <w:sz w:val="32"/>
          <w:szCs w:val="32"/>
        </w:rPr>
        <w:t>（七）政府性基金预算财政拨款收入支出情况</w:t>
      </w:r>
    </w:p>
    <w:p>
      <w:pPr>
        <w:autoSpaceDE w:val="0"/>
        <w:autoSpaceDN w:val="0"/>
        <w:adjustRightInd w:val="0"/>
        <w:spacing w:line="560" w:lineRule="exact"/>
        <w:ind w:firstLine="480"/>
        <w:rPr>
          <w:rFonts w:ascii="仿宋_GB2312" w:hAnsi="Times New Roman" w:eastAsia="仿宋_GB2312" w:cs="仿宋"/>
          <w:color w:val="FF0000"/>
          <w:sz w:val="32"/>
          <w:szCs w:val="32"/>
        </w:rPr>
      </w:pPr>
      <w:r>
        <w:rPr>
          <w:rFonts w:hint="eastAsia" w:ascii="仿宋_GB2312" w:hAnsi="Times New Roman" w:eastAsia="仿宋_GB2312" w:cs="仿宋"/>
          <w:color w:val="000000"/>
          <w:sz w:val="32"/>
          <w:szCs w:val="32"/>
        </w:rPr>
        <w:t>2016 年度政府性基金预算年初结转0万元，本年收入0万元，本年支出0万元，年末结转0万元。</w:t>
      </w:r>
    </w:p>
    <w:p>
      <w:pPr>
        <w:autoSpaceDE w:val="0"/>
        <w:autoSpaceDN w:val="0"/>
        <w:adjustRightInd w:val="0"/>
        <w:spacing w:line="560" w:lineRule="exact"/>
        <w:ind w:firstLine="480"/>
        <w:rPr>
          <w:rFonts w:ascii="楷体_GB2312" w:hAnsi="Times New Roman" w:eastAsia="楷体_GB2312" w:cs="仿宋"/>
          <w:color w:val="000000"/>
          <w:sz w:val="32"/>
          <w:szCs w:val="32"/>
        </w:rPr>
      </w:pPr>
      <w:r>
        <w:rPr>
          <w:rFonts w:hint="eastAsia" w:ascii="楷体_GB2312" w:hAnsi="Times New Roman" w:eastAsia="楷体_GB2312" w:cs="仿宋"/>
          <w:color w:val="000000"/>
          <w:sz w:val="32"/>
          <w:szCs w:val="32"/>
        </w:rPr>
        <w:t>（八）“三公”经费决算情况</w:t>
      </w:r>
    </w:p>
    <w:p>
      <w:pPr>
        <w:autoSpaceDE w:val="0"/>
        <w:autoSpaceDN w:val="0"/>
        <w:adjustRightInd w:val="0"/>
        <w:spacing w:line="560" w:lineRule="exact"/>
        <w:ind w:firstLine="600"/>
        <w:rPr>
          <w:rFonts w:ascii="仿宋_GB2312" w:hAnsi="Times New Roman" w:eastAsia="仿宋_GB2312" w:cs="仿宋"/>
          <w:sz w:val="30"/>
          <w:szCs w:val="30"/>
          <w:lang w:val="zh-CN"/>
        </w:rPr>
      </w:pPr>
      <w:r>
        <w:rPr>
          <w:rFonts w:hint="eastAsia" w:ascii="仿宋_GB2312" w:hAnsi="Times New Roman" w:eastAsia="仿宋_GB2312" w:cs="仿宋"/>
          <w:color w:val="000000"/>
          <w:sz w:val="32"/>
          <w:szCs w:val="32"/>
        </w:rPr>
        <w:t>1.因公出国（境）费用：</w:t>
      </w:r>
      <w:r>
        <w:rPr>
          <w:rFonts w:hint="eastAsia" w:ascii="仿宋_GB2312" w:hAnsi="Times New Roman" w:eastAsia="仿宋_GB2312" w:cs="仿宋"/>
          <w:kern w:val="0"/>
          <w:sz w:val="32"/>
          <w:szCs w:val="32"/>
        </w:rPr>
        <w:t>根据外事部门安排的因公出国计划和实际工作需要，2016年度因公出国（境）支出0万元，</w:t>
      </w:r>
      <w:r>
        <w:rPr>
          <w:rFonts w:hint="eastAsia" w:ascii="仿宋_GB2312" w:hAnsi="Times New Roman" w:eastAsia="仿宋_GB2312" w:cs="仿宋"/>
          <w:sz w:val="32"/>
          <w:szCs w:val="32"/>
        </w:rPr>
        <w:t>与年初预算相同，与上年决算数相同。</w:t>
      </w:r>
      <w:r>
        <w:rPr>
          <w:rFonts w:hint="eastAsia" w:ascii="仿宋_GB2312" w:hAnsi="Times New Roman" w:eastAsia="仿宋_GB2312" w:cs="仿宋"/>
          <w:color w:val="000000"/>
          <w:sz w:val="32"/>
          <w:szCs w:val="32"/>
        </w:rPr>
        <w:t>因公出国（境）费用</w:t>
      </w:r>
      <w:r>
        <w:rPr>
          <w:rFonts w:hint="eastAsia" w:ascii="仿宋_GB2312" w:hAnsi="Times New Roman" w:eastAsia="仿宋_GB2312" w:cs="仿宋"/>
          <w:kern w:val="0"/>
          <w:sz w:val="32"/>
          <w:szCs w:val="32"/>
        </w:rPr>
        <w:t>主要用于机关单位人员的外出公务活动等公务出国（境）的住宿费、国际旅费、培训费、公杂费等支出。本部门全年组织因公出国(境)团组0个；本部门全年因公出国(境)累计0人次，与上年因公出国(境)人次相同。</w:t>
      </w:r>
    </w:p>
    <w:p>
      <w:pPr>
        <w:tabs>
          <w:tab w:val="left" w:pos="2706"/>
        </w:tabs>
        <w:autoSpaceDE w:val="0"/>
        <w:autoSpaceDN w:val="0"/>
        <w:adjustRightInd w:val="0"/>
        <w:spacing w:line="560" w:lineRule="exact"/>
        <w:ind w:firstLine="600"/>
        <w:jc w:val="left"/>
        <w:rPr>
          <w:rFonts w:ascii="仿宋_GB2312" w:hAnsi="Times New Roman" w:eastAsia="仿宋_GB2312" w:cs="仿宋"/>
          <w:sz w:val="32"/>
          <w:szCs w:val="32"/>
        </w:rPr>
      </w:pPr>
      <w:r>
        <w:rPr>
          <w:rFonts w:hint="eastAsia" w:ascii="仿宋_GB2312" w:hAnsi="Times New Roman" w:eastAsia="仿宋_GB2312" w:cs="仿宋"/>
          <w:sz w:val="32"/>
          <w:szCs w:val="32"/>
        </w:rPr>
        <w:t>2.公务接待费：2016年度公务接待费支出0.30万元，比年初预算减少0.70万元，降低70%，主要用于接待各类公务活动等支出，主要原因是坚持厉行节约的原则。比上年决算数增加0.06万元，增长25%，增加的主要原因是台风受灾后赈灾活动的接待。公务接待费主要用于接待各类公务活动等支出。</w:t>
      </w:r>
      <w:r>
        <w:rPr>
          <w:rFonts w:hint="eastAsia" w:ascii="仿宋_GB2312" w:hAnsi="Times New Roman" w:eastAsia="仿宋_GB2312" w:cs="仿宋"/>
          <w:kern w:val="0"/>
          <w:sz w:val="32"/>
          <w:szCs w:val="32"/>
        </w:rPr>
        <w:t>其中，本部门国内公务接待3批次，24人次，支出0.27万元；国（境）外事接待1批次，4人次，支出0.03万元。</w:t>
      </w:r>
    </w:p>
    <w:p>
      <w:pPr>
        <w:autoSpaceDE w:val="0"/>
        <w:autoSpaceDN w:val="0"/>
        <w:adjustRightInd w:val="0"/>
        <w:spacing w:line="560" w:lineRule="exact"/>
        <w:ind w:firstLine="600"/>
        <w:rPr>
          <w:rFonts w:ascii="仿宋_GB2312" w:hAnsi="Times New Roman" w:eastAsia="仿宋_GB2312" w:cs="仿宋"/>
          <w:sz w:val="32"/>
          <w:szCs w:val="32"/>
        </w:rPr>
      </w:pPr>
      <w:r>
        <w:rPr>
          <w:rFonts w:hint="eastAsia" w:ascii="仿宋_GB2312" w:hAnsi="Times New Roman" w:eastAsia="仿宋_GB2312" w:cs="仿宋"/>
          <w:kern w:val="0"/>
          <w:sz w:val="32"/>
          <w:szCs w:val="32"/>
        </w:rPr>
        <w:t>3.公务用车购置及运行维护费：2016年度公务用车购置及运行维护费支出0元，</w:t>
      </w:r>
      <w:r>
        <w:rPr>
          <w:rFonts w:hint="eastAsia" w:ascii="仿宋_GB2312" w:hAnsi="Times New Roman" w:eastAsia="仿宋_GB2312" w:cs="仿宋"/>
          <w:sz w:val="32"/>
          <w:szCs w:val="32"/>
        </w:rPr>
        <w:t>比年初预算增加（减少）0元，增长（下降）0%，主要原因是本单位已执行公车改革制度；比上年决算数增加（减少）0元，增长（下降）0%。具体内容如下：</w:t>
      </w:r>
    </w:p>
    <w:p>
      <w:pPr>
        <w:autoSpaceDE w:val="0"/>
        <w:autoSpaceDN w:val="0"/>
        <w:adjustRightInd w:val="0"/>
        <w:spacing w:line="560" w:lineRule="exact"/>
        <w:ind w:firstLine="600"/>
        <w:rPr>
          <w:rFonts w:ascii="仿宋_GB2312" w:hAnsi="Times New Roman" w:eastAsia="仿宋_GB2312" w:cs="仿宋"/>
          <w:kern w:val="0"/>
          <w:sz w:val="32"/>
          <w:szCs w:val="32"/>
        </w:rPr>
      </w:pPr>
      <w:r>
        <w:rPr>
          <w:rFonts w:hint="eastAsia" w:ascii="仿宋_GB2312" w:hAnsi="Times New Roman" w:eastAsia="仿宋_GB2312" w:cs="仿宋"/>
          <w:kern w:val="0"/>
          <w:sz w:val="32"/>
          <w:szCs w:val="32"/>
        </w:rPr>
        <w:t>公务用车购置支出0万元（含购置税等附加费用），主要用于经批准购置的辆公务用车。</w:t>
      </w:r>
    </w:p>
    <w:p>
      <w:pPr>
        <w:autoSpaceDE w:val="0"/>
        <w:autoSpaceDN w:val="0"/>
        <w:adjustRightInd w:val="0"/>
        <w:spacing w:line="560" w:lineRule="exact"/>
        <w:ind w:firstLine="600"/>
        <w:rPr>
          <w:rFonts w:ascii="仿宋_GB2312" w:hAnsi="Times New Roman" w:eastAsia="仿宋_GB2312" w:cs="仿宋"/>
          <w:sz w:val="30"/>
          <w:szCs w:val="30"/>
          <w:lang w:val="zh-CN"/>
        </w:rPr>
      </w:pPr>
      <w:r>
        <w:rPr>
          <w:rFonts w:hint="eastAsia" w:ascii="仿宋_GB2312" w:hAnsi="Times New Roman" w:eastAsia="仿宋_GB2312" w:cs="仿宋"/>
          <w:kern w:val="0"/>
          <w:sz w:val="32"/>
          <w:szCs w:val="32"/>
        </w:rPr>
        <w:t>公务用车运行维护费支出0万元，主要用于本单位开展公务活动等所需的公务用车租用费、燃料费、维修费、过路过桥费、保险费、安全奖励费用等支出。2016年度，本级及所属单位</w:t>
      </w:r>
      <w:r>
        <w:rPr>
          <w:rFonts w:hint="eastAsia" w:ascii="仿宋_GB2312" w:hAnsi="Times New Roman" w:eastAsia="仿宋_GB2312" w:cs="仿宋"/>
          <w:sz w:val="32"/>
          <w:szCs w:val="32"/>
          <w:lang w:val="zh-CN"/>
        </w:rPr>
        <w:t>公务用车保有量为0</w:t>
      </w:r>
      <w:r>
        <w:rPr>
          <w:rFonts w:hint="eastAsia" w:ascii="仿宋_GB2312" w:hAnsi="Times New Roman" w:eastAsia="仿宋_GB2312" w:cs="仿宋"/>
          <w:sz w:val="32"/>
          <w:szCs w:val="32"/>
        </w:rPr>
        <w:t>辆，较上年</w:t>
      </w:r>
      <w:r>
        <w:rPr>
          <w:rFonts w:hint="eastAsia" w:ascii="仿宋_GB2312" w:hAnsi="Times New Roman" w:eastAsia="仿宋_GB2312" w:cs="仿宋"/>
          <w:kern w:val="0"/>
          <w:sz w:val="32"/>
          <w:szCs w:val="32"/>
        </w:rPr>
        <w:t>增加（或减少）0辆。</w:t>
      </w:r>
    </w:p>
    <w:p>
      <w:pPr>
        <w:autoSpaceDE w:val="0"/>
        <w:autoSpaceDN w:val="0"/>
        <w:adjustRightInd w:val="0"/>
        <w:spacing w:line="560" w:lineRule="exact"/>
        <w:ind w:firstLine="600"/>
        <w:rPr>
          <w:rFonts w:ascii="楷体_GB2312" w:hAnsi="Times New Roman" w:eastAsia="楷体_GB2312" w:cs="仿宋"/>
          <w:kern w:val="0"/>
          <w:sz w:val="32"/>
          <w:szCs w:val="32"/>
        </w:rPr>
      </w:pPr>
      <w:r>
        <w:rPr>
          <w:rFonts w:hint="eastAsia" w:ascii="楷体_GB2312" w:hAnsi="Times New Roman" w:eastAsia="楷体_GB2312" w:cs="仿宋"/>
          <w:kern w:val="0"/>
          <w:sz w:val="32"/>
          <w:szCs w:val="32"/>
        </w:rPr>
        <w:t>（九）其他重要事项情况说明</w:t>
      </w:r>
    </w:p>
    <w:p>
      <w:pPr>
        <w:autoSpaceDE w:val="0"/>
        <w:autoSpaceDN w:val="0"/>
        <w:adjustRightInd w:val="0"/>
        <w:spacing w:line="560" w:lineRule="exact"/>
        <w:ind w:firstLine="600"/>
        <w:rPr>
          <w:rFonts w:ascii="仿宋_GB2312" w:hAnsi="Times New Roman" w:eastAsia="仿宋_GB2312" w:cs="仿宋"/>
          <w:kern w:val="0"/>
          <w:sz w:val="32"/>
          <w:szCs w:val="32"/>
        </w:rPr>
      </w:pPr>
      <w:r>
        <w:rPr>
          <w:rFonts w:hint="eastAsia" w:ascii="仿宋_GB2312" w:hAnsi="Times New Roman" w:eastAsia="仿宋_GB2312" w:cs="仿宋"/>
          <w:kern w:val="0"/>
          <w:sz w:val="32"/>
          <w:szCs w:val="32"/>
        </w:rPr>
        <w:t>1.机关运行经费支出情况。2016年度市红十字会本级1</w:t>
      </w:r>
      <w:r>
        <w:rPr>
          <w:rFonts w:hint="eastAsia" w:ascii="仿宋_GB2312" w:eastAsia="仿宋_GB2312" w:cs="仿宋"/>
          <w:kern w:val="0"/>
          <w:sz w:val="32"/>
          <w:szCs w:val="32"/>
        </w:rPr>
        <w:t>家参公管理事业单位的机关</w:t>
      </w:r>
      <w:r>
        <w:rPr>
          <w:rFonts w:hint="eastAsia" w:ascii="仿宋_GB2312" w:hAnsi="Times New Roman" w:eastAsia="仿宋_GB2312" w:cs="仿宋"/>
          <w:kern w:val="0"/>
          <w:sz w:val="32"/>
          <w:szCs w:val="32"/>
        </w:rPr>
        <w:t>运行经费支出32.18万元，比上年增加3.93万元，增长13.91%，主要原因是台风灾害后远程交通费增加。</w:t>
      </w:r>
    </w:p>
    <w:p>
      <w:pPr>
        <w:autoSpaceDE w:val="0"/>
        <w:autoSpaceDN w:val="0"/>
        <w:adjustRightInd w:val="0"/>
        <w:spacing w:line="560" w:lineRule="exact"/>
        <w:ind w:firstLine="640" w:firstLineChars="200"/>
        <w:rPr>
          <w:rFonts w:ascii="仿宋_GB2312" w:hAnsi="Times New Roman" w:eastAsia="仿宋_GB2312" w:cs="仿宋"/>
          <w:kern w:val="0"/>
          <w:sz w:val="32"/>
          <w:szCs w:val="32"/>
        </w:rPr>
      </w:pPr>
      <w:r>
        <w:rPr>
          <w:rFonts w:hint="eastAsia" w:ascii="仿宋_GB2312" w:hAnsi="Times New Roman" w:eastAsia="仿宋_GB2312" w:cs="仿宋"/>
          <w:kern w:val="0"/>
          <w:sz w:val="32"/>
          <w:szCs w:val="32"/>
        </w:rPr>
        <w:t>2.政府采购情况</w:t>
      </w:r>
      <w:r>
        <w:rPr>
          <w:rFonts w:hint="eastAsia" w:ascii="仿宋_GB2312" w:hAnsi="Times New Roman" w:eastAsia="仿宋_GB2312" w:cs="仿宋"/>
          <w:color w:val="000000"/>
          <w:sz w:val="32"/>
          <w:szCs w:val="32"/>
        </w:rPr>
        <w:t>。</w:t>
      </w:r>
      <w:r>
        <w:rPr>
          <w:rFonts w:hint="eastAsia" w:ascii="仿宋_GB2312" w:hAnsi="Times New Roman" w:eastAsia="仿宋_GB2312" w:cs="仿宋"/>
          <w:kern w:val="0"/>
          <w:sz w:val="32"/>
          <w:szCs w:val="32"/>
        </w:rPr>
        <w:t>2016年度</w:t>
      </w:r>
      <w:r>
        <w:rPr>
          <w:rFonts w:hint="eastAsia" w:ascii="仿宋_GB2312" w:eastAsia="仿宋_GB2312" w:cs="仿宋"/>
          <w:kern w:val="0"/>
          <w:sz w:val="32"/>
          <w:szCs w:val="32"/>
        </w:rPr>
        <w:t>市红会本级预算单位</w:t>
      </w:r>
      <w:r>
        <w:rPr>
          <w:rFonts w:hint="eastAsia" w:ascii="仿宋_GB2312" w:hAnsi="Times New Roman" w:eastAsia="仿宋_GB2312" w:cs="仿宋"/>
          <w:kern w:val="0"/>
          <w:sz w:val="32"/>
          <w:szCs w:val="32"/>
        </w:rPr>
        <w:t>政府采购预算1.40万元，采购支出总额1.40万元。其中：货物采购支出1.40万元；工程采购支出0万元；服务支出0万元。授予中小企业合同金额0万元，占政府采购支出总额0%，其中授予小微企业合同金额0万元，占政府采购支出总额0%。</w:t>
      </w:r>
    </w:p>
    <w:p>
      <w:pPr>
        <w:autoSpaceDE w:val="0"/>
        <w:autoSpaceDN w:val="0"/>
        <w:adjustRightInd w:val="0"/>
        <w:spacing w:line="560" w:lineRule="exact"/>
        <w:ind w:firstLine="600"/>
        <w:rPr>
          <w:rFonts w:ascii="仿宋_GB2312" w:hAnsi="Times New Roman" w:eastAsia="仿宋_GB2312" w:cs="仿宋"/>
          <w:kern w:val="0"/>
          <w:sz w:val="32"/>
          <w:szCs w:val="32"/>
        </w:rPr>
      </w:pPr>
      <w:r>
        <w:rPr>
          <w:rFonts w:hint="eastAsia" w:ascii="仿宋_GB2312" w:hAnsi="Times New Roman" w:eastAsia="仿宋_GB2312" w:cs="仿宋"/>
          <w:kern w:val="0"/>
          <w:sz w:val="32"/>
          <w:szCs w:val="32"/>
        </w:rPr>
        <w:t>3.国有资产占用情况。截</w:t>
      </w:r>
      <w:r>
        <w:rPr>
          <w:rFonts w:hint="eastAsia" w:ascii="仿宋_GB2312" w:hAnsi="Times New Roman" w:eastAsia="仿宋_GB2312" w:cs="仿宋"/>
          <w:kern w:val="0"/>
          <w:sz w:val="32"/>
          <w:szCs w:val="32"/>
          <w:lang w:eastAsia="zh-CN"/>
        </w:rPr>
        <w:t>至</w:t>
      </w:r>
      <w:bookmarkStart w:id="0" w:name="_GoBack"/>
      <w:bookmarkEnd w:id="0"/>
      <w:r>
        <w:rPr>
          <w:rFonts w:hint="eastAsia" w:ascii="仿宋_GB2312" w:hAnsi="Times New Roman" w:eastAsia="仿宋_GB2312" w:cs="仿宋"/>
          <w:kern w:val="0"/>
          <w:sz w:val="32"/>
          <w:szCs w:val="32"/>
        </w:rPr>
        <w:t>2016年底，</w:t>
      </w:r>
      <w:r>
        <w:rPr>
          <w:rFonts w:hint="eastAsia" w:ascii="仿宋_GB2312" w:eastAsia="仿宋_GB2312" w:cs="仿宋"/>
          <w:kern w:val="0"/>
          <w:sz w:val="32"/>
          <w:szCs w:val="32"/>
        </w:rPr>
        <w:t>市红十字会本级预算单位</w:t>
      </w:r>
      <w:r>
        <w:rPr>
          <w:rFonts w:hint="eastAsia" w:ascii="仿宋_GB2312" w:hAnsi="Times New Roman" w:eastAsia="仿宋_GB2312" w:cs="仿宋"/>
          <w:kern w:val="0"/>
          <w:sz w:val="32"/>
          <w:szCs w:val="32"/>
        </w:rPr>
        <w:t>资产合计200.32万元，比上年增长16.74%，主要原因是购入电脑、打印机和模拟人等。其中：流动资产22.97万元，占总资产的11.47%；固定资产177.35万元，占总资产的88.53%；在建工程0万元，占总资产的0%。固定资产含：车辆车辆 2 辆（按照车改要求车辆已上缴，但帐面尚末核销），其中一般公务用车2辆、一般执法执勤用车0辆、特种专业技术用车0辆、其他用车0辆；单位价值50万元（含）以上通用设备0套（台）;单位价值100万元（含）以上专用设备0套（台）。</w:t>
      </w:r>
    </w:p>
    <w:p>
      <w:pPr>
        <w:autoSpaceDE w:val="0"/>
        <w:autoSpaceDN w:val="0"/>
        <w:adjustRightInd w:val="0"/>
        <w:spacing w:line="560" w:lineRule="exact"/>
        <w:ind w:firstLine="600"/>
        <w:rPr>
          <w:rFonts w:ascii="仿宋_GB2312" w:hAnsi="Times New Roman" w:eastAsia="仿宋_GB2312" w:cs="仿宋"/>
          <w:kern w:val="0"/>
          <w:sz w:val="32"/>
          <w:szCs w:val="32"/>
        </w:rPr>
      </w:pPr>
      <w:r>
        <w:rPr>
          <w:rFonts w:hint="eastAsia" w:ascii="仿宋_GB2312" w:hAnsi="Times New Roman" w:eastAsia="仿宋_GB2312" w:cs="仿宋"/>
          <w:kern w:val="0"/>
          <w:sz w:val="32"/>
          <w:szCs w:val="32"/>
        </w:rPr>
        <w:t>4、绩效评价结果情况。2016年度本部门实施支出绩效评价的项目1个，支出金额  150.10万元。该项目财政未给予评定，自评为优秀的项目1个，分别是：人道救助专项资金,支出150.10万元。</w:t>
      </w:r>
    </w:p>
    <w:p>
      <w:pPr>
        <w:snapToGrid w:val="0"/>
        <w:spacing w:beforeLines="50" w:afterLines="50" w:line="300" w:lineRule="auto"/>
        <w:jc w:val="center"/>
        <w:rPr>
          <w:rFonts w:ascii="宋体" w:hAnsi="宋体"/>
          <w:color w:val="000000"/>
          <w:sz w:val="32"/>
          <w:szCs w:val="32"/>
        </w:rPr>
      </w:pPr>
    </w:p>
    <w:p>
      <w:pPr>
        <w:snapToGrid w:val="0"/>
        <w:spacing w:beforeLines="50" w:afterLines="50" w:line="300" w:lineRule="auto"/>
        <w:jc w:val="center"/>
        <w:rPr>
          <w:rFonts w:ascii="宋体"/>
          <w:color w:val="000000"/>
          <w:sz w:val="32"/>
          <w:szCs w:val="32"/>
        </w:rPr>
      </w:pPr>
      <w:r>
        <w:rPr>
          <w:rFonts w:ascii="宋体" w:hAnsi="宋体"/>
          <w:color w:val="000000"/>
          <w:sz w:val="32"/>
          <w:szCs w:val="32"/>
        </w:rPr>
        <w:t>2016</w:t>
      </w:r>
      <w:r>
        <w:rPr>
          <w:rFonts w:hint="eastAsia" w:ascii="宋体" w:hAnsi="宋体"/>
          <w:color w:val="000000"/>
          <w:sz w:val="32"/>
          <w:szCs w:val="32"/>
        </w:rPr>
        <w:t>年度温州市财政支出项目绩效自评表</w:t>
      </w:r>
    </w:p>
    <w:p>
      <w:pPr>
        <w:snapToGrid w:val="0"/>
        <w:spacing w:line="360" w:lineRule="exact"/>
        <w:ind w:right="420"/>
        <w:jc w:val="center"/>
        <w:rPr>
          <w:rFonts w:ascii="宋体"/>
          <w:color w:val="000000"/>
          <w:sz w:val="18"/>
          <w:szCs w:val="18"/>
        </w:rPr>
      </w:pPr>
      <w:r>
        <w:rPr>
          <w:rFonts w:ascii="宋体" w:hAnsi="宋体"/>
          <w:color w:val="000000"/>
          <w:sz w:val="18"/>
          <w:szCs w:val="18"/>
        </w:rPr>
        <w:t xml:space="preserve">                                                                         </w:t>
      </w: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金额单位：万元</w:t>
      </w:r>
    </w:p>
    <w:tbl>
      <w:tblPr>
        <w:tblStyle w:val="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0"/>
        <w:gridCol w:w="720"/>
        <w:gridCol w:w="416"/>
        <w:gridCol w:w="1039"/>
        <w:gridCol w:w="404"/>
        <w:gridCol w:w="1277"/>
        <w:gridCol w:w="1560"/>
        <w:gridCol w:w="1204"/>
        <w:gridCol w:w="27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310" w:type="dxa"/>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项目单位</w:t>
            </w:r>
          </w:p>
          <w:p>
            <w:pPr>
              <w:snapToGrid w:val="0"/>
              <w:spacing w:line="300" w:lineRule="exact"/>
              <w:jc w:val="center"/>
              <w:rPr>
                <w:rFonts w:ascii="宋体"/>
                <w:color w:val="000000"/>
                <w:sz w:val="18"/>
                <w:szCs w:val="18"/>
              </w:rPr>
            </w:pPr>
            <w:r>
              <w:rPr>
                <w:rFonts w:hint="eastAsia" w:ascii="宋体" w:hAnsi="宋体"/>
                <w:color w:val="000000"/>
                <w:sz w:val="18"/>
                <w:szCs w:val="18"/>
              </w:rPr>
              <w:t>名称</w:t>
            </w:r>
          </w:p>
        </w:tc>
        <w:tc>
          <w:tcPr>
            <w:tcW w:w="2175" w:type="dxa"/>
            <w:gridSpan w:val="3"/>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温州市红十字会（盖章）</w:t>
            </w:r>
          </w:p>
        </w:tc>
        <w:tc>
          <w:tcPr>
            <w:tcW w:w="1681" w:type="dxa"/>
            <w:gridSpan w:val="2"/>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项目名称</w:t>
            </w:r>
          </w:p>
        </w:tc>
        <w:tc>
          <w:tcPr>
            <w:tcW w:w="4122" w:type="dxa"/>
            <w:gridSpan w:val="4"/>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人道救助专项资金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10" w:type="dxa"/>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项目责任部门</w:t>
            </w:r>
          </w:p>
        </w:tc>
        <w:tc>
          <w:tcPr>
            <w:tcW w:w="2175" w:type="dxa"/>
            <w:gridSpan w:val="3"/>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赈济处</w:t>
            </w:r>
          </w:p>
        </w:tc>
        <w:tc>
          <w:tcPr>
            <w:tcW w:w="1681" w:type="dxa"/>
            <w:gridSpan w:val="2"/>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项目负责人</w:t>
            </w:r>
          </w:p>
        </w:tc>
        <w:tc>
          <w:tcPr>
            <w:tcW w:w="1560" w:type="dxa"/>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胡育淼</w:t>
            </w:r>
          </w:p>
        </w:tc>
        <w:tc>
          <w:tcPr>
            <w:tcW w:w="1204" w:type="dxa"/>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联系电话</w:t>
            </w:r>
          </w:p>
        </w:tc>
        <w:tc>
          <w:tcPr>
            <w:tcW w:w="1358" w:type="dxa"/>
            <w:gridSpan w:val="2"/>
            <w:vAlign w:val="center"/>
          </w:tcPr>
          <w:p>
            <w:pPr>
              <w:snapToGrid w:val="0"/>
              <w:spacing w:line="300" w:lineRule="exact"/>
              <w:jc w:val="center"/>
              <w:rPr>
                <w:rFonts w:ascii="宋体"/>
                <w:color w:val="000000"/>
                <w:sz w:val="18"/>
                <w:szCs w:val="18"/>
              </w:rPr>
            </w:pPr>
            <w:r>
              <w:rPr>
                <w:rFonts w:ascii="宋体" w:hAnsi="宋体"/>
                <w:color w:val="000000"/>
                <w:sz w:val="18"/>
                <w:szCs w:val="18"/>
              </w:rPr>
              <w:t>88960728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10" w:type="dxa"/>
            <w:vMerge w:val="restart"/>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项目</w:t>
            </w:r>
          </w:p>
          <w:p>
            <w:pPr>
              <w:snapToGrid w:val="0"/>
              <w:spacing w:line="300" w:lineRule="exact"/>
              <w:jc w:val="center"/>
              <w:rPr>
                <w:rFonts w:ascii="宋体"/>
                <w:color w:val="000000"/>
                <w:sz w:val="18"/>
                <w:szCs w:val="18"/>
              </w:rPr>
            </w:pPr>
            <w:r>
              <w:rPr>
                <w:rFonts w:hint="eastAsia" w:ascii="宋体" w:hAnsi="宋体"/>
                <w:color w:val="000000"/>
                <w:sz w:val="18"/>
                <w:szCs w:val="18"/>
              </w:rPr>
              <w:t>基本</w:t>
            </w:r>
          </w:p>
          <w:p>
            <w:pPr>
              <w:snapToGrid w:val="0"/>
              <w:spacing w:line="300" w:lineRule="exact"/>
              <w:jc w:val="center"/>
              <w:rPr>
                <w:rFonts w:ascii="宋体"/>
                <w:color w:val="000000"/>
                <w:sz w:val="18"/>
                <w:szCs w:val="18"/>
              </w:rPr>
            </w:pPr>
            <w:r>
              <w:rPr>
                <w:rFonts w:hint="eastAsia" w:ascii="宋体" w:hAnsi="宋体"/>
                <w:color w:val="000000"/>
                <w:sz w:val="18"/>
                <w:szCs w:val="18"/>
              </w:rPr>
              <w:t>情况</w:t>
            </w:r>
          </w:p>
        </w:tc>
        <w:tc>
          <w:tcPr>
            <w:tcW w:w="1136" w:type="dxa"/>
            <w:gridSpan w:val="2"/>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上年结转</w:t>
            </w:r>
          </w:p>
        </w:tc>
        <w:tc>
          <w:tcPr>
            <w:tcW w:w="1443" w:type="dxa"/>
            <w:gridSpan w:val="2"/>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预算安排数</w:t>
            </w:r>
          </w:p>
        </w:tc>
        <w:tc>
          <w:tcPr>
            <w:tcW w:w="1277" w:type="dxa"/>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预算调整数</w:t>
            </w:r>
          </w:p>
        </w:tc>
        <w:tc>
          <w:tcPr>
            <w:tcW w:w="1560" w:type="dxa"/>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财政支付数</w:t>
            </w:r>
          </w:p>
        </w:tc>
        <w:tc>
          <w:tcPr>
            <w:tcW w:w="2562" w:type="dxa"/>
            <w:gridSpan w:val="3"/>
            <w:vAlign w:val="center"/>
          </w:tcPr>
          <w:p>
            <w:pPr>
              <w:snapToGrid w:val="0"/>
              <w:spacing w:line="300" w:lineRule="exact"/>
              <w:jc w:val="center"/>
              <w:rPr>
                <w:rFonts w:ascii="宋体"/>
                <w:color w:val="000000"/>
                <w:sz w:val="18"/>
                <w:szCs w:val="18"/>
              </w:rPr>
            </w:pPr>
            <w:r>
              <w:rPr>
                <w:rFonts w:hint="eastAsia" w:ascii="宋体" w:hAnsi="宋体"/>
                <w:color w:val="000000"/>
                <w:sz w:val="18"/>
                <w:szCs w:val="18"/>
              </w:rPr>
              <w:t>预算结余数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310" w:type="dxa"/>
            <w:vMerge w:val="continue"/>
            <w:vAlign w:val="center"/>
          </w:tcPr>
          <w:p>
            <w:pPr>
              <w:snapToGrid w:val="0"/>
              <w:spacing w:line="300" w:lineRule="exact"/>
              <w:jc w:val="center"/>
              <w:rPr>
                <w:rFonts w:ascii="宋体"/>
                <w:color w:val="000000"/>
                <w:sz w:val="18"/>
                <w:szCs w:val="18"/>
              </w:rPr>
            </w:pPr>
          </w:p>
        </w:tc>
        <w:tc>
          <w:tcPr>
            <w:tcW w:w="1136" w:type="dxa"/>
            <w:gridSpan w:val="2"/>
            <w:vAlign w:val="center"/>
          </w:tcPr>
          <w:p>
            <w:pPr>
              <w:snapToGrid w:val="0"/>
              <w:spacing w:line="300" w:lineRule="exact"/>
              <w:jc w:val="center"/>
              <w:rPr>
                <w:rFonts w:ascii="宋体"/>
                <w:color w:val="000000"/>
                <w:sz w:val="18"/>
                <w:szCs w:val="18"/>
              </w:rPr>
            </w:pPr>
            <w:r>
              <w:rPr>
                <w:rFonts w:ascii="宋体" w:hAnsi="宋体"/>
                <w:color w:val="000000"/>
                <w:sz w:val="18"/>
                <w:szCs w:val="18"/>
              </w:rPr>
              <w:t>0.12</w:t>
            </w:r>
          </w:p>
        </w:tc>
        <w:tc>
          <w:tcPr>
            <w:tcW w:w="1443" w:type="dxa"/>
            <w:gridSpan w:val="2"/>
            <w:vAlign w:val="center"/>
          </w:tcPr>
          <w:p>
            <w:pPr>
              <w:snapToGrid w:val="0"/>
              <w:spacing w:line="300" w:lineRule="exact"/>
              <w:jc w:val="center"/>
              <w:rPr>
                <w:rFonts w:ascii="宋体"/>
                <w:color w:val="000000"/>
                <w:sz w:val="18"/>
                <w:szCs w:val="18"/>
              </w:rPr>
            </w:pPr>
            <w:r>
              <w:rPr>
                <w:rFonts w:ascii="宋体" w:hAnsi="宋体"/>
                <w:color w:val="000000"/>
                <w:sz w:val="18"/>
                <w:szCs w:val="18"/>
              </w:rPr>
              <w:t>150</w:t>
            </w:r>
          </w:p>
        </w:tc>
        <w:tc>
          <w:tcPr>
            <w:tcW w:w="1277" w:type="dxa"/>
            <w:vAlign w:val="center"/>
          </w:tcPr>
          <w:p>
            <w:pPr>
              <w:snapToGrid w:val="0"/>
              <w:spacing w:line="300" w:lineRule="exact"/>
              <w:jc w:val="center"/>
              <w:rPr>
                <w:rFonts w:ascii="宋体"/>
                <w:color w:val="000000"/>
                <w:sz w:val="18"/>
                <w:szCs w:val="18"/>
              </w:rPr>
            </w:pPr>
          </w:p>
        </w:tc>
        <w:tc>
          <w:tcPr>
            <w:tcW w:w="1560" w:type="dxa"/>
            <w:vAlign w:val="center"/>
          </w:tcPr>
          <w:p>
            <w:pPr>
              <w:snapToGrid w:val="0"/>
              <w:spacing w:line="300" w:lineRule="exact"/>
              <w:jc w:val="center"/>
              <w:rPr>
                <w:rFonts w:ascii="宋体"/>
                <w:color w:val="000000"/>
                <w:sz w:val="18"/>
                <w:szCs w:val="18"/>
              </w:rPr>
            </w:pPr>
            <w:r>
              <w:rPr>
                <w:rFonts w:ascii="宋体" w:hAnsi="宋体"/>
                <w:color w:val="000000"/>
                <w:sz w:val="18"/>
                <w:szCs w:val="18"/>
              </w:rPr>
              <w:t>150.10</w:t>
            </w:r>
          </w:p>
        </w:tc>
        <w:tc>
          <w:tcPr>
            <w:tcW w:w="2562" w:type="dxa"/>
            <w:gridSpan w:val="3"/>
            <w:vAlign w:val="center"/>
          </w:tcPr>
          <w:p>
            <w:pPr>
              <w:snapToGrid w:val="0"/>
              <w:spacing w:line="300" w:lineRule="exact"/>
              <w:jc w:val="center"/>
              <w:rPr>
                <w:rFonts w:ascii="宋体"/>
                <w:color w:val="000000"/>
                <w:sz w:val="18"/>
                <w:szCs w:val="18"/>
              </w:rPr>
            </w:pPr>
            <w:r>
              <w:rPr>
                <w:rFonts w:ascii="宋体" w:hAnsi="宋体"/>
                <w:color w:val="000000"/>
                <w:sz w:val="18"/>
                <w:szCs w:val="18"/>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310" w:type="dxa"/>
            <w:tcBorders>
              <w:top w:val="single" w:color="auto" w:sz="4" w:space="0"/>
              <w:right w:val="single" w:color="auto" w:sz="4" w:space="0"/>
            </w:tcBorders>
            <w:vAlign w:val="center"/>
          </w:tcPr>
          <w:p>
            <w:pPr>
              <w:spacing w:line="300" w:lineRule="exact"/>
              <w:jc w:val="center"/>
              <w:rPr>
                <w:rFonts w:ascii="宋体"/>
                <w:b/>
                <w:sz w:val="18"/>
                <w:szCs w:val="18"/>
              </w:rPr>
            </w:pPr>
            <w:r>
              <w:rPr>
                <w:rFonts w:hint="eastAsia" w:ascii="宋体" w:hAnsi="宋体"/>
                <w:b/>
                <w:sz w:val="18"/>
                <w:szCs w:val="18"/>
              </w:rPr>
              <w:t>评价内容</w:t>
            </w:r>
          </w:p>
        </w:tc>
        <w:tc>
          <w:tcPr>
            <w:tcW w:w="720" w:type="dxa"/>
            <w:tcBorders>
              <w:top w:val="single" w:color="auto" w:sz="4" w:space="0"/>
              <w:left w:val="single" w:color="auto" w:sz="4" w:space="0"/>
              <w:right w:val="single" w:color="auto" w:sz="4" w:space="0"/>
            </w:tcBorders>
            <w:vAlign w:val="center"/>
          </w:tcPr>
          <w:p>
            <w:pPr>
              <w:spacing w:line="300" w:lineRule="exact"/>
              <w:jc w:val="center"/>
              <w:rPr>
                <w:rFonts w:ascii="宋体"/>
                <w:b/>
                <w:sz w:val="18"/>
                <w:szCs w:val="18"/>
              </w:rPr>
            </w:pPr>
            <w:r>
              <w:rPr>
                <w:rFonts w:hint="eastAsia" w:ascii="宋体" w:hAnsi="宋体"/>
                <w:b/>
                <w:sz w:val="18"/>
                <w:szCs w:val="18"/>
              </w:rPr>
              <w:t>分值</w:t>
            </w:r>
          </w:p>
        </w:tc>
        <w:tc>
          <w:tcPr>
            <w:tcW w:w="6178" w:type="dxa"/>
            <w:gridSpan w:val="7"/>
            <w:tcBorders>
              <w:top w:val="single" w:color="auto" w:sz="4" w:space="0"/>
              <w:left w:val="single" w:color="auto" w:sz="4" w:space="0"/>
              <w:right w:val="single" w:color="auto" w:sz="4" w:space="0"/>
            </w:tcBorders>
            <w:vAlign w:val="center"/>
          </w:tcPr>
          <w:p>
            <w:pPr>
              <w:spacing w:line="300" w:lineRule="exact"/>
              <w:jc w:val="center"/>
              <w:rPr>
                <w:rFonts w:ascii="宋体"/>
                <w:b/>
                <w:sz w:val="18"/>
                <w:szCs w:val="18"/>
              </w:rPr>
            </w:pPr>
            <w:r>
              <w:rPr>
                <w:rFonts w:hint="eastAsia" w:ascii="宋体" w:hAnsi="宋体"/>
                <w:b/>
                <w:sz w:val="18"/>
                <w:szCs w:val="18"/>
              </w:rPr>
              <w:t>自评简述</w:t>
            </w:r>
          </w:p>
        </w:tc>
        <w:tc>
          <w:tcPr>
            <w:tcW w:w="1080" w:type="dxa"/>
            <w:tcBorders>
              <w:top w:val="single" w:color="auto" w:sz="4" w:space="0"/>
              <w:left w:val="single" w:color="auto" w:sz="4" w:space="0"/>
            </w:tcBorders>
            <w:vAlign w:val="center"/>
          </w:tcPr>
          <w:p>
            <w:pPr>
              <w:spacing w:line="300" w:lineRule="exact"/>
              <w:jc w:val="center"/>
              <w:rPr>
                <w:rFonts w:ascii="宋体"/>
                <w:b/>
                <w:sz w:val="18"/>
                <w:szCs w:val="18"/>
              </w:rPr>
            </w:pPr>
            <w:r>
              <w:rPr>
                <w:rFonts w:hint="eastAsia" w:ascii="宋体" w:hAnsi="宋体"/>
                <w:b/>
                <w:sz w:val="18"/>
                <w:szCs w:val="18"/>
              </w:rPr>
              <w:t>自评得分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1310" w:type="dxa"/>
            <w:tcBorders>
              <w:top w:val="single" w:color="auto" w:sz="4" w:space="0"/>
              <w:bottom w:val="single" w:color="auto" w:sz="4" w:space="0"/>
              <w:right w:val="single" w:color="auto" w:sz="4" w:space="0"/>
            </w:tcBorders>
            <w:vAlign w:val="center"/>
          </w:tcPr>
          <w:p>
            <w:pPr>
              <w:spacing w:line="300" w:lineRule="exact"/>
              <w:jc w:val="center"/>
              <w:rPr>
                <w:rFonts w:ascii="宋体"/>
                <w:color w:val="000000"/>
                <w:sz w:val="18"/>
                <w:szCs w:val="18"/>
              </w:rPr>
            </w:pPr>
            <w:r>
              <w:rPr>
                <w:rFonts w:hint="eastAsia" w:ascii="宋体" w:hAnsi="宋体"/>
                <w:color w:val="000000"/>
                <w:sz w:val="18"/>
                <w:szCs w:val="18"/>
              </w:rPr>
              <w:t>项目预算及预期绩效目标编制水平</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 w:val="18"/>
                <w:szCs w:val="18"/>
              </w:rPr>
            </w:pPr>
            <w:r>
              <w:rPr>
                <w:rFonts w:ascii="宋体" w:hAnsi="宋体"/>
                <w:color w:val="000000"/>
                <w:sz w:val="18"/>
                <w:szCs w:val="18"/>
              </w:rPr>
              <w:t>10</w:t>
            </w:r>
          </w:p>
        </w:tc>
        <w:tc>
          <w:tcPr>
            <w:tcW w:w="617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color w:val="000000"/>
                <w:sz w:val="18"/>
                <w:szCs w:val="18"/>
              </w:rPr>
            </w:pPr>
            <w:r>
              <w:rPr>
                <w:rFonts w:hint="eastAsia" w:ascii="宋体" w:hAnsi="宋体"/>
                <w:color w:val="000000"/>
                <w:sz w:val="18"/>
                <w:szCs w:val="18"/>
              </w:rPr>
              <w:t>年初对该项目进行了科学、精细的预算编制，并制定了具体而完整的绩效目标，年末项目的投入与产出、效果相匹配。</w:t>
            </w:r>
          </w:p>
        </w:tc>
        <w:tc>
          <w:tcPr>
            <w:tcW w:w="1080" w:type="dxa"/>
            <w:tcBorders>
              <w:top w:val="single" w:color="auto" w:sz="4" w:space="0"/>
              <w:left w:val="single" w:color="auto" w:sz="4" w:space="0"/>
              <w:bottom w:val="single" w:color="auto" w:sz="4" w:space="0"/>
            </w:tcBorders>
            <w:vAlign w:val="center"/>
          </w:tcPr>
          <w:p>
            <w:pPr>
              <w:spacing w:line="300" w:lineRule="exact"/>
              <w:jc w:val="center"/>
              <w:rPr>
                <w:rFonts w:ascii="宋体"/>
                <w:color w:val="000000"/>
                <w:sz w:val="18"/>
                <w:szCs w:val="18"/>
              </w:rPr>
            </w:pPr>
            <w:r>
              <w:rPr>
                <w:rFonts w:ascii="宋体" w:hAnsi="宋体"/>
                <w:color w:val="000000"/>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310" w:type="dxa"/>
            <w:tcBorders>
              <w:top w:val="single" w:color="auto" w:sz="4" w:space="0"/>
              <w:bottom w:val="single" w:color="auto" w:sz="4" w:space="0"/>
              <w:right w:val="single" w:color="auto" w:sz="4" w:space="0"/>
            </w:tcBorders>
            <w:vAlign w:val="center"/>
          </w:tcPr>
          <w:p>
            <w:pPr>
              <w:spacing w:line="300" w:lineRule="exact"/>
              <w:jc w:val="center"/>
              <w:rPr>
                <w:rFonts w:ascii="宋体"/>
                <w:color w:val="000000"/>
                <w:sz w:val="18"/>
                <w:szCs w:val="18"/>
              </w:rPr>
            </w:pPr>
            <w:r>
              <w:rPr>
                <w:rFonts w:hint="eastAsia" w:ascii="宋体" w:hAnsi="宋体"/>
                <w:color w:val="000000"/>
                <w:sz w:val="18"/>
                <w:szCs w:val="18"/>
              </w:rPr>
              <w:t>预算执行率</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 w:val="18"/>
                <w:szCs w:val="18"/>
              </w:rPr>
            </w:pPr>
            <w:r>
              <w:rPr>
                <w:rFonts w:ascii="宋体" w:hAnsi="宋体"/>
                <w:color w:val="000000"/>
                <w:sz w:val="18"/>
                <w:szCs w:val="18"/>
              </w:rPr>
              <w:t>10</w:t>
            </w:r>
          </w:p>
        </w:tc>
        <w:tc>
          <w:tcPr>
            <w:tcW w:w="617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000000"/>
                <w:sz w:val="18"/>
                <w:szCs w:val="18"/>
              </w:rPr>
            </w:pPr>
            <w:r>
              <w:rPr>
                <w:rFonts w:hint="eastAsia" w:ascii="宋体" w:hAnsi="宋体"/>
                <w:color w:val="000000"/>
                <w:sz w:val="18"/>
                <w:szCs w:val="18"/>
              </w:rPr>
              <w:t>预算执行率</w:t>
            </w:r>
            <w:r>
              <w:rPr>
                <w:rFonts w:ascii="宋体" w:hAnsi="宋体"/>
                <w:color w:val="000000"/>
                <w:sz w:val="18"/>
                <w:szCs w:val="18"/>
              </w:rPr>
              <w:t>99.99%</w:t>
            </w:r>
          </w:p>
        </w:tc>
        <w:tc>
          <w:tcPr>
            <w:tcW w:w="1080" w:type="dxa"/>
            <w:tcBorders>
              <w:top w:val="single" w:color="auto" w:sz="4" w:space="0"/>
              <w:left w:val="single" w:color="auto" w:sz="4" w:space="0"/>
              <w:bottom w:val="single" w:color="auto" w:sz="4" w:space="0"/>
            </w:tcBorders>
            <w:vAlign w:val="center"/>
          </w:tcPr>
          <w:p>
            <w:pPr>
              <w:spacing w:line="300" w:lineRule="exact"/>
              <w:jc w:val="center"/>
              <w:rPr>
                <w:rFonts w:ascii="宋体"/>
                <w:color w:val="000000"/>
                <w:sz w:val="18"/>
                <w:szCs w:val="18"/>
              </w:rPr>
            </w:pPr>
            <w:r>
              <w:rPr>
                <w:rFonts w:ascii="宋体" w:hAnsi="宋体"/>
                <w:color w:val="000000"/>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atLeast"/>
        </w:trPr>
        <w:tc>
          <w:tcPr>
            <w:tcW w:w="1310" w:type="dxa"/>
            <w:tcBorders>
              <w:top w:val="single" w:color="auto" w:sz="4" w:space="0"/>
              <w:bottom w:val="single" w:color="auto" w:sz="4" w:space="0"/>
              <w:right w:val="single" w:color="auto" w:sz="4" w:space="0"/>
            </w:tcBorders>
            <w:vAlign w:val="center"/>
          </w:tcPr>
          <w:p>
            <w:pPr>
              <w:spacing w:line="300" w:lineRule="exact"/>
              <w:jc w:val="center"/>
              <w:rPr>
                <w:rFonts w:ascii="宋体"/>
                <w:color w:val="000000"/>
                <w:sz w:val="18"/>
                <w:szCs w:val="18"/>
              </w:rPr>
            </w:pPr>
            <w:r>
              <w:rPr>
                <w:rFonts w:hint="eastAsia" w:ascii="宋体" w:hAnsi="宋体"/>
                <w:color w:val="000000"/>
                <w:sz w:val="18"/>
                <w:szCs w:val="18"/>
              </w:rPr>
              <w:t>项目组织管理水平</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 w:val="18"/>
                <w:szCs w:val="18"/>
              </w:rPr>
            </w:pPr>
            <w:r>
              <w:rPr>
                <w:rFonts w:ascii="宋体" w:hAnsi="宋体"/>
                <w:color w:val="000000"/>
                <w:sz w:val="18"/>
                <w:szCs w:val="18"/>
              </w:rPr>
              <w:t>10</w:t>
            </w:r>
          </w:p>
        </w:tc>
        <w:tc>
          <w:tcPr>
            <w:tcW w:w="617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color w:val="000000"/>
                <w:sz w:val="18"/>
                <w:szCs w:val="18"/>
              </w:rPr>
            </w:pPr>
            <w:r>
              <w:rPr>
                <w:rFonts w:hint="eastAsia" w:ascii="宋体" w:hAnsi="宋体"/>
                <w:color w:val="000000"/>
                <w:sz w:val="18"/>
                <w:szCs w:val="18"/>
              </w:rPr>
              <w:t>制定了《人道救助专项资金管理办法》，规范项目管理，并严格执行。</w:t>
            </w:r>
          </w:p>
        </w:tc>
        <w:tc>
          <w:tcPr>
            <w:tcW w:w="1080" w:type="dxa"/>
            <w:tcBorders>
              <w:top w:val="single" w:color="auto" w:sz="4" w:space="0"/>
              <w:left w:val="single" w:color="auto" w:sz="4" w:space="0"/>
              <w:bottom w:val="single" w:color="auto" w:sz="4" w:space="0"/>
            </w:tcBorders>
            <w:vAlign w:val="center"/>
          </w:tcPr>
          <w:p>
            <w:pPr>
              <w:spacing w:line="300" w:lineRule="exact"/>
              <w:jc w:val="center"/>
              <w:rPr>
                <w:rFonts w:ascii="宋体"/>
                <w:color w:val="000000"/>
                <w:sz w:val="18"/>
                <w:szCs w:val="18"/>
              </w:rPr>
            </w:pPr>
            <w:r>
              <w:rPr>
                <w:rFonts w:ascii="宋体" w:hAnsi="宋体"/>
                <w:color w:val="000000"/>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310" w:type="dxa"/>
            <w:tcBorders>
              <w:top w:val="single" w:color="auto" w:sz="4" w:space="0"/>
              <w:bottom w:val="single" w:color="auto" w:sz="4" w:space="0"/>
              <w:right w:val="single" w:color="auto" w:sz="4" w:space="0"/>
            </w:tcBorders>
            <w:vAlign w:val="center"/>
          </w:tcPr>
          <w:p>
            <w:pPr>
              <w:spacing w:line="300" w:lineRule="exact"/>
              <w:jc w:val="center"/>
              <w:rPr>
                <w:rFonts w:ascii="宋体"/>
                <w:color w:val="000000"/>
                <w:sz w:val="18"/>
                <w:szCs w:val="18"/>
              </w:rPr>
            </w:pPr>
            <w:r>
              <w:rPr>
                <w:rFonts w:hint="eastAsia" w:ascii="宋体" w:hAnsi="宋体"/>
                <w:color w:val="000000"/>
                <w:sz w:val="18"/>
                <w:szCs w:val="18"/>
              </w:rPr>
              <w:t>资金支出</w:t>
            </w:r>
          </w:p>
          <w:p>
            <w:pPr>
              <w:spacing w:line="300" w:lineRule="exact"/>
              <w:jc w:val="center"/>
              <w:rPr>
                <w:rFonts w:ascii="宋体"/>
                <w:color w:val="000000"/>
                <w:sz w:val="18"/>
                <w:szCs w:val="18"/>
              </w:rPr>
            </w:pPr>
            <w:r>
              <w:rPr>
                <w:rFonts w:hint="eastAsia" w:ascii="宋体" w:hAnsi="宋体"/>
                <w:color w:val="000000"/>
                <w:sz w:val="18"/>
                <w:szCs w:val="18"/>
              </w:rPr>
              <w:t>合规率</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 w:val="18"/>
                <w:szCs w:val="18"/>
              </w:rPr>
            </w:pPr>
            <w:r>
              <w:rPr>
                <w:rFonts w:ascii="宋体" w:hAnsi="宋体"/>
                <w:color w:val="000000"/>
                <w:sz w:val="18"/>
                <w:szCs w:val="18"/>
              </w:rPr>
              <w:t>10</w:t>
            </w:r>
          </w:p>
        </w:tc>
        <w:tc>
          <w:tcPr>
            <w:tcW w:w="617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000000"/>
                <w:sz w:val="18"/>
                <w:szCs w:val="18"/>
              </w:rPr>
            </w:pPr>
            <w:r>
              <w:rPr>
                <w:rFonts w:hint="eastAsia" w:ascii="宋体" w:hAnsi="宋体"/>
                <w:color w:val="000000"/>
                <w:sz w:val="18"/>
                <w:szCs w:val="18"/>
              </w:rPr>
              <w:t>资金支出合规率</w:t>
            </w:r>
            <w:r>
              <w:rPr>
                <w:rFonts w:ascii="宋体" w:hAnsi="宋体"/>
                <w:color w:val="000000"/>
                <w:sz w:val="18"/>
                <w:szCs w:val="18"/>
              </w:rPr>
              <w:t>100%</w:t>
            </w:r>
          </w:p>
        </w:tc>
        <w:tc>
          <w:tcPr>
            <w:tcW w:w="1080" w:type="dxa"/>
            <w:tcBorders>
              <w:top w:val="single" w:color="auto" w:sz="4" w:space="0"/>
              <w:left w:val="single" w:color="auto" w:sz="4" w:space="0"/>
              <w:bottom w:val="single" w:color="auto" w:sz="4" w:space="0"/>
            </w:tcBorders>
            <w:vAlign w:val="center"/>
          </w:tcPr>
          <w:p>
            <w:pPr>
              <w:spacing w:line="300" w:lineRule="exact"/>
              <w:jc w:val="center"/>
              <w:rPr>
                <w:rFonts w:ascii="宋体"/>
                <w:color w:val="000000"/>
                <w:sz w:val="18"/>
                <w:szCs w:val="18"/>
              </w:rPr>
            </w:pPr>
            <w:r>
              <w:rPr>
                <w:rFonts w:ascii="宋体" w:hAnsi="宋体"/>
                <w:color w:val="000000"/>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310" w:type="dxa"/>
            <w:tcBorders>
              <w:top w:val="single" w:color="auto" w:sz="4" w:space="0"/>
              <w:bottom w:val="single" w:color="auto" w:sz="4" w:space="0"/>
              <w:right w:val="single" w:color="auto" w:sz="4" w:space="0"/>
            </w:tcBorders>
            <w:vAlign w:val="center"/>
          </w:tcPr>
          <w:p>
            <w:pPr>
              <w:spacing w:line="300" w:lineRule="exact"/>
              <w:jc w:val="center"/>
              <w:rPr>
                <w:rFonts w:ascii="宋体"/>
                <w:color w:val="000000"/>
                <w:sz w:val="18"/>
                <w:szCs w:val="18"/>
              </w:rPr>
            </w:pPr>
            <w:r>
              <w:rPr>
                <w:rFonts w:hint="eastAsia" w:ascii="宋体" w:hAnsi="宋体"/>
                <w:color w:val="000000"/>
                <w:sz w:val="18"/>
                <w:szCs w:val="18"/>
              </w:rPr>
              <w:t>资金支出</w:t>
            </w:r>
          </w:p>
          <w:p>
            <w:pPr>
              <w:spacing w:line="300" w:lineRule="exact"/>
              <w:jc w:val="center"/>
              <w:rPr>
                <w:rFonts w:ascii="宋体"/>
                <w:color w:val="000000"/>
                <w:sz w:val="18"/>
                <w:szCs w:val="18"/>
              </w:rPr>
            </w:pPr>
            <w:r>
              <w:rPr>
                <w:rFonts w:hint="eastAsia" w:ascii="宋体" w:hAnsi="宋体"/>
                <w:color w:val="000000"/>
                <w:sz w:val="18"/>
                <w:szCs w:val="18"/>
              </w:rPr>
              <w:t>相符率</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 w:val="18"/>
                <w:szCs w:val="18"/>
              </w:rPr>
            </w:pPr>
            <w:r>
              <w:rPr>
                <w:rFonts w:ascii="宋体" w:hAnsi="宋体"/>
                <w:color w:val="000000"/>
                <w:sz w:val="18"/>
                <w:szCs w:val="18"/>
              </w:rPr>
              <w:t>15</w:t>
            </w:r>
          </w:p>
        </w:tc>
        <w:tc>
          <w:tcPr>
            <w:tcW w:w="617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000000"/>
                <w:sz w:val="18"/>
                <w:szCs w:val="18"/>
              </w:rPr>
            </w:pPr>
            <w:r>
              <w:rPr>
                <w:rFonts w:hint="eastAsia" w:ascii="宋体" w:hAnsi="宋体"/>
                <w:color w:val="000000"/>
                <w:sz w:val="18"/>
                <w:szCs w:val="18"/>
              </w:rPr>
              <w:t>资金支出相符率</w:t>
            </w:r>
            <w:r>
              <w:rPr>
                <w:rFonts w:ascii="宋体" w:hAnsi="宋体"/>
                <w:color w:val="000000"/>
                <w:sz w:val="18"/>
                <w:szCs w:val="18"/>
              </w:rPr>
              <w:t>100%</w:t>
            </w:r>
          </w:p>
        </w:tc>
        <w:tc>
          <w:tcPr>
            <w:tcW w:w="1080" w:type="dxa"/>
            <w:tcBorders>
              <w:top w:val="single" w:color="auto" w:sz="4" w:space="0"/>
              <w:left w:val="single" w:color="auto" w:sz="4" w:space="0"/>
              <w:bottom w:val="single" w:color="auto" w:sz="4" w:space="0"/>
            </w:tcBorders>
            <w:vAlign w:val="center"/>
          </w:tcPr>
          <w:p>
            <w:pPr>
              <w:spacing w:line="300" w:lineRule="exact"/>
              <w:jc w:val="center"/>
              <w:rPr>
                <w:rFonts w:ascii="宋体"/>
                <w:color w:val="000000"/>
                <w:sz w:val="18"/>
                <w:szCs w:val="18"/>
              </w:rPr>
            </w:pPr>
            <w:r>
              <w:rPr>
                <w:rFonts w:ascii="宋体" w:hAnsi="宋体"/>
                <w:color w:val="000000"/>
                <w:sz w:val="18"/>
                <w:szCs w:val="18"/>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35" w:hRule="atLeast"/>
        </w:trPr>
        <w:tc>
          <w:tcPr>
            <w:tcW w:w="1310" w:type="dxa"/>
            <w:tcBorders>
              <w:top w:val="single" w:color="auto" w:sz="4" w:space="0"/>
              <w:bottom w:val="single" w:color="auto" w:sz="4" w:space="0"/>
              <w:right w:val="single" w:color="auto" w:sz="4" w:space="0"/>
            </w:tcBorders>
            <w:vAlign w:val="center"/>
          </w:tcPr>
          <w:p>
            <w:pPr>
              <w:spacing w:line="300" w:lineRule="exact"/>
              <w:jc w:val="center"/>
              <w:rPr>
                <w:rFonts w:ascii="宋体"/>
                <w:color w:val="000000"/>
                <w:sz w:val="18"/>
                <w:szCs w:val="18"/>
              </w:rPr>
            </w:pPr>
            <w:r>
              <w:rPr>
                <w:rFonts w:hint="eastAsia" w:ascii="宋体" w:hAnsi="宋体"/>
                <w:color w:val="000000"/>
                <w:sz w:val="18"/>
                <w:szCs w:val="18"/>
              </w:rPr>
              <w:t>项目产出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 w:val="18"/>
                <w:szCs w:val="18"/>
              </w:rPr>
            </w:pPr>
            <w:r>
              <w:rPr>
                <w:rFonts w:ascii="宋体" w:hAnsi="宋体"/>
                <w:color w:val="000000"/>
                <w:sz w:val="18"/>
                <w:szCs w:val="18"/>
              </w:rPr>
              <w:t>25</w:t>
            </w:r>
          </w:p>
        </w:tc>
        <w:tc>
          <w:tcPr>
            <w:tcW w:w="6178" w:type="dxa"/>
            <w:gridSpan w:val="7"/>
            <w:tcBorders>
              <w:top w:val="single" w:color="auto" w:sz="4" w:space="0"/>
              <w:left w:val="single" w:color="auto" w:sz="4" w:space="0"/>
              <w:bottom w:val="nil"/>
              <w:right w:val="single" w:color="auto" w:sz="4" w:space="0"/>
            </w:tcBorders>
            <w:vAlign w:val="center"/>
          </w:tcPr>
          <w:p>
            <w:pPr>
              <w:spacing w:line="240" w:lineRule="exact"/>
              <w:rPr>
                <w:rFonts w:ascii="华文仿宋" w:hAnsi="华文仿宋" w:eastAsia="华文仿宋"/>
                <w:color w:val="000000"/>
                <w:sz w:val="15"/>
                <w:szCs w:val="15"/>
              </w:rPr>
            </w:pPr>
            <w:r>
              <w:rPr>
                <w:rFonts w:ascii="仿宋" w:hAnsi="仿宋" w:eastAsia="仿宋"/>
                <w:color w:val="000000"/>
                <w:sz w:val="15"/>
                <w:szCs w:val="15"/>
              </w:rPr>
              <w:t>1.</w:t>
            </w:r>
            <w:r>
              <w:rPr>
                <w:rFonts w:hint="eastAsia" w:ascii="仿宋" w:hAnsi="仿宋" w:eastAsia="仿宋"/>
                <w:color w:val="000000"/>
                <w:sz w:val="15"/>
                <w:szCs w:val="15"/>
              </w:rPr>
              <w:t>救灾</w:t>
            </w:r>
            <w:r>
              <w:rPr>
                <w:rFonts w:ascii="仿宋" w:hAnsi="仿宋" w:eastAsia="仿宋"/>
                <w:color w:val="000000"/>
                <w:sz w:val="15"/>
                <w:szCs w:val="15"/>
              </w:rPr>
              <w:t xml:space="preserve">: </w:t>
            </w:r>
            <w:r>
              <w:rPr>
                <w:rFonts w:hint="eastAsia" w:ascii="仿宋_GB2312" w:hAnsi="宋体"/>
                <w:color w:val="000000"/>
                <w:sz w:val="15"/>
                <w:szCs w:val="15"/>
              </w:rPr>
              <w:t>组织开展应急救援和备灾救灾工作会议和水上救生、山地救援等培训和志愿服务，整编建立应急救援队</w:t>
            </w:r>
            <w:r>
              <w:rPr>
                <w:rFonts w:ascii="仿宋_GB2312" w:hAnsi="宋体"/>
                <w:color w:val="000000"/>
                <w:sz w:val="15"/>
                <w:szCs w:val="15"/>
              </w:rPr>
              <w:t>19</w:t>
            </w:r>
            <w:r>
              <w:rPr>
                <w:rFonts w:hint="eastAsia" w:ascii="仿宋_GB2312" w:hAnsi="宋体"/>
                <w:color w:val="000000"/>
                <w:sz w:val="15"/>
                <w:szCs w:val="15"/>
              </w:rPr>
              <w:t>支。在台风救援中，安全转移群众</w:t>
            </w:r>
            <w:r>
              <w:rPr>
                <w:rFonts w:ascii="仿宋_GB2312" w:hAnsi="宋体"/>
                <w:color w:val="000000"/>
                <w:sz w:val="15"/>
                <w:szCs w:val="15"/>
              </w:rPr>
              <w:t>400</w:t>
            </w:r>
            <w:r>
              <w:rPr>
                <w:rFonts w:hint="eastAsia" w:ascii="仿宋_GB2312" w:hAnsi="宋体"/>
                <w:color w:val="000000"/>
                <w:sz w:val="15"/>
                <w:szCs w:val="15"/>
              </w:rPr>
              <w:t>余人。募集款物</w:t>
            </w:r>
            <w:r>
              <w:rPr>
                <w:rFonts w:ascii="仿宋_GB2312" w:hAnsi="宋体"/>
                <w:color w:val="000000"/>
                <w:sz w:val="15"/>
                <w:szCs w:val="15"/>
              </w:rPr>
              <w:t>250</w:t>
            </w:r>
            <w:r>
              <w:rPr>
                <w:rFonts w:hint="eastAsia" w:ascii="仿宋_GB2312" w:hAnsi="宋体"/>
                <w:color w:val="000000"/>
                <w:sz w:val="15"/>
                <w:szCs w:val="15"/>
              </w:rPr>
              <w:t>多万元，近</w:t>
            </w:r>
            <w:r>
              <w:rPr>
                <w:rFonts w:ascii="仿宋_GB2312" w:hAnsi="宋体"/>
                <w:color w:val="000000"/>
                <w:sz w:val="15"/>
                <w:szCs w:val="15"/>
              </w:rPr>
              <w:t>3000</w:t>
            </w:r>
            <w:r>
              <w:rPr>
                <w:rFonts w:hint="eastAsia" w:ascii="仿宋_GB2312" w:hAnsi="宋体"/>
                <w:color w:val="000000"/>
                <w:sz w:val="15"/>
                <w:szCs w:val="15"/>
              </w:rPr>
              <w:t>户受灾群众得到救助。</w:t>
            </w:r>
            <w:r>
              <w:rPr>
                <w:rFonts w:ascii="华文仿宋" w:hAnsi="华文仿宋" w:eastAsia="华文仿宋"/>
                <w:color w:val="000000"/>
                <w:sz w:val="15"/>
                <w:szCs w:val="15"/>
              </w:rPr>
              <w:t xml:space="preserve"> </w:t>
            </w:r>
            <w:r>
              <w:rPr>
                <w:rFonts w:ascii="仿宋_GB2312" w:hAnsi="宋体"/>
                <w:color w:val="000000"/>
                <w:sz w:val="15"/>
                <w:szCs w:val="15"/>
              </w:rPr>
              <w:t>2.</w:t>
            </w:r>
            <w:r>
              <w:rPr>
                <w:rFonts w:hint="eastAsia" w:ascii="仿宋_GB2312" w:hAnsi="宋体"/>
                <w:color w:val="000000"/>
                <w:sz w:val="15"/>
                <w:szCs w:val="15"/>
              </w:rPr>
              <w:t>救护</w:t>
            </w:r>
            <w:r>
              <w:rPr>
                <w:rFonts w:ascii="仿宋_GB2312" w:hAnsi="宋体"/>
                <w:color w:val="000000"/>
                <w:sz w:val="15"/>
                <w:szCs w:val="15"/>
              </w:rPr>
              <w:t>:</w:t>
            </w:r>
            <w:r>
              <w:rPr>
                <w:rFonts w:hint="eastAsia" w:ascii="仿宋_GB2312" w:hAnsi="宋体"/>
                <w:color w:val="000000"/>
                <w:sz w:val="15"/>
                <w:szCs w:val="15"/>
              </w:rPr>
              <w:t>应急救护培训</w:t>
            </w:r>
            <w:r>
              <w:rPr>
                <w:rFonts w:ascii="仿宋_GB2312" w:hAnsi="宋体"/>
                <w:color w:val="000000"/>
                <w:sz w:val="15"/>
                <w:szCs w:val="15"/>
              </w:rPr>
              <w:t>159780</w:t>
            </w:r>
            <w:r>
              <w:rPr>
                <w:rFonts w:hint="eastAsia" w:ascii="仿宋_GB2312" w:hAnsi="宋体"/>
                <w:color w:val="000000"/>
                <w:sz w:val="15"/>
                <w:szCs w:val="15"/>
              </w:rPr>
              <w:t>人（次），其中市本级培训</w:t>
            </w:r>
            <w:r>
              <w:rPr>
                <w:rFonts w:ascii="仿宋_GB2312" w:hAnsi="宋体"/>
                <w:color w:val="000000"/>
                <w:sz w:val="15"/>
                <w:szCs w:val="15"/>
              </w:rPr>
              <w:t>13689</w:t>
            </w:r>
            <w:r>
              <w:rPr>
                <w:rFonts w:hint="eastAsia" w:ascii="仿宋_GB2312" w:hAnsi="宋体"/>
                <w:color w:val="000000"/>
                <w:sz w:val="15"/>
                <w:szCs w:val="15"/>
              </w:rPr>
              <w:t>人（次）。超额完成</w:t>
            </w:r>
            <w:r>
              <w:rPr>
                <w:rFonts w:ascii="仿宋_GB2312" w:hAnsi="宋体"/>
                <w:color w:val="000000"/>
                <w:sz w:val="15"/>
                <w:szCs w:val="15"/>
              </w:rPr>
              <w:t>10</w:t>
            </w:r>
            <w:r>
              <w:rPr>
                <w:rFonts w:hint="eastAsia" w:ascii="仿宋_GB2312" w:hAnsi="宋体"/>
                <w:color w:val="000000"/>
                <w:sz w:val="15"/>
                <w:szCs w:val="15"/>
              </w:rPr>
              <w:t>万人次培训任务数。新建培训基地</w:t>
            </w:r>
            <w:r>
              <w:rPr>
                <w:rFonts w:ascii="仿宋_GB2312" w:hAnsi="宋体"/>
                <w:color w:val="000000"/>
                <w:sz w:val="15"/>
                <w:szCs w:val="15"/>
              </w:rPr>
              <w:t>10</w:t>
            </w:r>
            <w:r>
              <w:rPr>
                <w:rFonts w:hint="eastAsia" w:ascii="仿宋_GB2312" w:hAnsi="宋体"/>
                <w:color w:val="000000"/>
                <w:sz w:val="15"/>
                <w:szCs w:val="15"/>
              </w:rPr>
              <w:t>个。在温州都市报和红十字会微信平台、网站开设“红十字知识之窗”，在温州电视台《逻眼看温州》栏目、“平安温州”视频网</w:t>
            </w:r>
            <w:r>
              <w:rPr>
                <w:rFonts w:ascii="仿宋_GB2312" w:hAnsi="宋体"/>
                <w:color w:val="000000"/>
                <w:sz w:val="15"/>
                <w:szCs w:val="15"/>
              </w:rPr>
              <w:t>400</w:t>
            </w:r>
            <w:r>
              <w:rPr>
                <w:rFonts w:hint="eastAsia" w:ascii="仿宋_GB2312" w:hAnsi="宋体"/>
                <w:color w:val="000000"/>
                <w:sz w:val="15"/>
                <w:szCs w:val="15"/>
              </w:rPr>
              <w:t>多个网点以及</w:t>
            </w:r>
            <w:r>
              <w:rPr>
                <w:rFonts w:ascii="仿宋_GB2312" w:hAnsi="宋体"/>
                <w:color w:val="000000"/>
                <w:sz w:val="15"/>
                <w:szCs w:val="15"/>
              </w:rPr>
              <w:t>1800</w:t>
            </w:r>
            <w:r>
              <w:rPr>
                <w:rFonts w:hint="eastAsia" w:ascii="仿宋_GB2312" w:hAnsi="宋体"/>
                <w:color w:val="000000"/>
                <w:sz w:val="15"/>
                <w:szCs w:val="15"/>
              </w:rPr>
              <w:t>多辆公交车载视频和广场</w:t>
            </w:r>
            <w:r>
              <w:rPr>
                <w:rFonts w:ascii="仿宋_GB2312" w:hAnsi="宋体"/>
                <w:color w:val="000000"/>
                <w:sz w:val="15"/>
                <w:szCs w:val="15"/>
              </w:rPr>
              <w:t>LED</w:t>
            </w:r>
            <w:r>
              <w:rPr>
                <w:rFonts w:hint="eastAsia" w:ascii="仿宋_GB2312" w:hAnsi="宋体"/>
                <w:color w:val="000000"/>
                <w:sz w:val="15"/>
                <w:szCs w:val="15"/>
              </w:rPr>
              <w:t>等播放《关爱生命</w:t>
            </w:r>
            <w:r>
              <w:rPr>
                <w:rFonts w:ascii="仿宋_GB2312" w:hAnsi="宋体"/>
                <w:color w:val="000000"/>
                <w:sz w:val="15"/>
                <w:szCs w:val="15"/>
              </w:rPr>
              <w:t xml:space="preserve"> </w:t>
            </w:r>
            <w:r>
              <w:rPr>
                <w:rFonts w:hint="eastAsia" w:ascii="仿宋_GB2312" w:hAnsi="宋体"/>
                <w:color w:val="000000"/>
                <w:sz w:val="15"/>
                <w:szCs w:val="15"/>
              </w:rPr>
              <w:t>救在身边</w:t>
            </w:r>
            <w:r>
              <w:rPr>
                <w:rFonts w:ascii="仿宋_GB2312" w:hAnsi="宋体"/>
                <w:color w:val="000000"/>
                <w:sz w:val="15"/>
                <w:szCs w:val="15"/>
              </w:rPr>
              <w:t>——</w:t>
            </w:r>
            <w:r>
              <w:rPr>
                <w:rFonts w:hint="eastAsia" w:ascii="仿宋_GB2312" w:hAnsi="宋体"/>
                <w:color w:val="000000"/>
                <w:sz w:val="15"/>
                <w:szCs w:val="15"/>
              </w:rPr>
              <w:t>溺水患者心肺复苏》和《器官捐献</w:t>
            </w:r>
            <w:r>
              <w:rPr>
                <w:rFonts w:ascii="仿宋_GB2312" w:hAnsi="宋体"/>
                <w:color w:val="000000"/>
                <w:sz w:val="15"/>
                <w:szCs w:val="15"/>
              </w:rPr>
              <w:t xml:space="preserve"> </w:t>
            </w:r>
            <w:r>
              <w:rPr>
                <w:rFonts w:hint="eastAsia" w:ascii="仿宋_GB2312" w:hAnsi="宋体"/>
                <w:color w:val="000000"/>
                <w:sz w:val="15"/>
                <w:szCs w:val="15"/>
              </w:rPr>
              <w:t>生命永续》公益宣传片。在民生频道《养生之道》栏目开展</w:t>
            </w:r>
            <w:r>
              <w:rPr>
                <w:rFonts w:ascii="仿宋_GB2312" w:hAnsi="宋体"/>
                <w:color w:val="000000"/>
                <w:sz w:val="15"/>
                <w:szCs w:val="15"/>
              </w:rPr>
              <w:t>2</w:t>
            </w:r>
            <w:r>
              <w:rPr>
                <w:rFonts w:hint="eastAsia" w:ascii="仿宋_GB2312" w:hAnsi="宋体"/>
                <w:color w:val="000000"/>
                <w:sz w:val="15"/>
                <w:szCs w:val="15"/>
              </w:rPr>
              <w:t>期《珍惜生命</w:t>
            </w:r>
            <w:r>
              <w:rPr>
                <w:rFonts w:ascii="仿宋_GB2312" w:hAnsi="宋体"/>
                <w:color w:val="000000"/>
                <w:sz w:val="15"/>
                <w:szCs w:val="15"/>
              </w:rPr>
              <w:t xml:space="preserve"> </w:t>
            </w:r>
            <w:r>
              <w:rPr>
                <w:rFonts w:hint="eastAsia" w:ascii="仿宋_GB2312" w:hAnsi="宋体"/>
                <w:color w:val="000000"/>
                <w:sz w:val="15"/>
                <w:szCs w:val="15"/>
              </w:rPr>
              <w:t>安全游泳》访谈。</w:t>
            </w:r>
            <w:r>
              <w:rPr>
                <w:rFonts w:ascii="仿宋_GB2312" w:hAnsi="宋体"/>
                <w:color w:val="000000"/>
                <w:sz w:val="15"/>
                <w:szCs w:val="15"/>
              </w:rPr>
              <w:t>3.</w:t>
            </w:r>
            <w:r>
              <w:rPr>
                <w:rFonts w:hint="eastAsia" w:ascii="仿宋_GB2312" w:hAnsi="宋体"/>
                <w:color w:val="000000"/>
                <w:sz w:val="15"/>
                <w:szCs w:val="15"/>
              </w:rPr>
              <w:t>救助</w:t>
            </w:r>
            <w:r>
              <w:rPr>
                <w:rFonts w:ascii="仿宋_GB2312" w:hAnsi="宋体"/>
                <w:color w:val="000000"/>
                <w:sz w:val="15"/>
                <w:szCs w:val="15"/>
              </w:rPr>
              <w:t>:</w:t>
            </w:r>
            <w:r>
              <w:rPr>
                <w:rFonts w:hint="eastAsia" w:ascii="仿宋_GB2312" w:hAnsi="宋体"/>
                <w:color w:val="000000"/>
                <w:sz w:val="15"/>
                <w:szCs w:val="15"/>
              </w:rPr>
              <w:t>开展</w:t>
            </w:r>
            <w:r>
              <w:rPr>
                <w:rFonts w:ascii="仿宋_GB2312" w:hAnsi="宋体"/>
                <w:color w:val="000000"/>
                <w:sz w:val="15"/>
                <w:szCs w:val="15"/>
              </w:rPr>
              <w:t>"</w:t>
            </w:r>
            <w:r>
              <w:rPr>
                <w:rFonts w:hint="eastAsia" w:ascii="仿宋_GB2312" w:hAnsi="宋体"/>
                <w:color w:val="000000"/>
                <w:sz w:val="15"/>
                <w:szCs w:val="15"/>
              </w:rPr>
              <w:t>博爱送万家</w:t>
            </w:r>
            <w:r>
              <w:rPr>
                <w:rFonts w:ascii="仿宋_GB2312" w:hAnsi="宋体"/>
                <w:color w:val="000000"/>
                <w:sz w:val="15"/>
                <w:szCs w:val="15"/>
              </w:rPr>
              <w:t>"</w:t>
            </w:r>
            <w:r>
              <w:rPr>
                <w:rFonts w:hint="eastAsia" w:ascii="仿宋_GB2312" w:hAnsi="宋体"/>
                <w:color w:val="000000"/>
                <w:sz w:val="15"/>
                <w:szCs w:val="15"/>
              </w:rPr>
              <w:t>系列活动</w:t>
            </w:r>
            <w:r>
              <w:rPr>
                <w:rFonts w:ascii="仿宋_GB2312" w:hAnsi="宋体"/>
                <w:color w:val="000000"/>
                <w:sz w:val="15"/>
                <w:szCs w:val="15"/>
              </w:rPr>
              <w:t>,</w:t>
            </w:r>
            <w:r>
              <w:rPr>
                <w:rFonts w:hint="eastAsia" w:ascii="仿宋_GB2312" w:hAnsi="宋体"/>
                <w:color w:val="000000"/>
                <w:sz w:val="15"/>
                <w:szCs w:val="15"/>
              </w:rPr>
              <w:t>惠及困境群众达</w:t>
            </w:r>
            <w:r>
              <w:rPr>
                <w:rFonts w:ascii="仿宋_GB2312" w:hAnsi="宋体"/>
                <w:color w:val="000000"/>
                <w:sz w:val="15"/>
                <w:szCs w:val="15"/>
              </w:rPr>
              <w:t>5000</w:t>
            </w:r>
            <w:r>
              <w:rPr>
                <w:rFonts w:hint="eastAsia" w:ascii="仿宋_GB2312" w:hAnsi="宋体"/>
                <w:color w:val="000000"/>
                <w:sz w:val="15"/>
                <w:szCs w:val="15"/>
              </w:rPr>
              <w:t>人。</w:t>
            </w:r>
            <w:r>
              <w:rPr>
                <w:rFonts w:ascii="仿宋_GB2312" w:hAnsi="宋体"/>
                <w:color w:val="000000"/>
                <w:sz w:val="15"/>
                <w:szCs w:val="15"/>
              </w:rPr>
              <w:t>4.</w:t>
            </w:r>
            <w:r>
              <w:rPr>
                <w:rFonts w:hint="eastAsia" w:ascii="仿宋_GB2312" w:hAnsi="宋体"/>
                <w:color w:val="000000"/>
                <w:sz w:val="15"/>
                <w:szCs w:val="15"/>
              </w:rPr>
              <w:t>三献</w:t>
            </w:r>
            <w:r>
              <w:rPr>
                <w:rFonts w:ascii="仿宋_GB2312" w:hAnsi="宋体"/>
                <w:color w:val="000000"/>
                <w:sz w:val="15"/>
                <w:szCs w:val="15"/>
              </w:rPr>
              <w:t>:</w:t>
            </w:r>
            <w:r>
              <w:rPr>
                <w:rFonts w:hint="eastAsia" w:ascii="仿宋_GB2312" w:hAnsi="宋体"/>
                <w:color w:val="000000"/>
                <w:sz w:val="15"/>
                <w:szCs w:val="15"/>
              </w:rPr>
              <w:t>建立“三献”志愿者队伍，开展“生命礼赞</w:t>
            </w:r>
            <w:r>
              <w:rPr>
                <w:rFonts w:ascii="仿宋_GB2312" w:hAnsi="宋体"/>
                <w:color w:val="000000"/>
                <w:sz w:val="15"/>
                <w:szCs w:val="15"/>
              </w:rPr>
              <w:t>-</w:t>
            </w:r>
            <w:r>
              <w:rPr>
                <w:rFonts w:hint="eastAsia" w:ascii="仿宋_GB2312" w:hAnsi="宋体"/>
                <w:color w:val="000000"/>
                <w:sz w:val="15"/>
                <w:szCs w:val="15"/>
              </w:rPr>
              <w:t>关爱生命健康百场活动”。造血干细胞捐献登记入库</w:t>
            </w:r>
            <w:r>
              <w:rPr>
                <w:rFonts w:ascii="仿宋_GB2312" w:hAnsi="宋体"/>
                <w:color w:val="000000"/>
                <w:sz w:val="15"/>
                <w:szCs w:val="15"/>
              </w:rPr>
              <w:t>1050</w:t>
            </w:r>
            <w:r>
              <w:rPr>
                <w:rFonts w:hint="eastAsia" w:ascii="仿宋_GB2312" w:hAnsi="宋体"/>
                <w:color w:val="000000"/>
                <w:sz w:val="15"/>
                <w:szCs w:val="15"/>
              </w:rPr>
              <w:t>例，超额完成</w:t>
            </w:r>
            <w:r>
              <w:rPr>
                <w:rFonts w:ascii="仿宋_GB2312" w:hAnsi="宋体"/>
                <w:color w:val="000000"/>
                <w:sz w:val="15"/>
                <w:szCs w:val="15"/>
              </w:rPr>
              <w:t>800</w:t>
            </w:r>
            <w:r>
              <w:rPr>
                <w:rFonts w:hint="eastAsia" w:ascii="仿宋_GB2312" w:hAnsi="宋体"/>
                <w:color w:val="000000"/>
                <w:sz w:val="15"/>
                <w:szCs w:val="15"/>
              </w:rPr>
              <w:t>例任务数。其中：成功捐献</w:t>
            </w:r>
            <w:r>
              <w:rPr>
                <w:rFonts w:ascii="仿宋_GB2312" w:hAnsi="宋体"/>
                <w:color w:val="000000"/>
                <w:sz w:val="15"/>
                <w:szCs w:val="15"/>
              </w:rPr>
              <w:t>11</w:t>
            </w:r>
            <w:r>
              <w:rPr>
                <w:rFonts w:hint="eastAsia" w:ascii="仿宋_GB2312" w:hAnsi="宋体"/>
                <w:color w:val="000000"/>
                <w:sz w:val="15"/>
                <w:szCs w:val="15"/>
              </w:rPr>
              <w:t>例，挽救了</w:t>
            </w:r>
            <w:r>
              <w:rPr>
                <w:rFonts w:ascii="仿宋_GB2312" w:hAnsi="宋体"/>
                <w:color w:val="000000"/>
                <w:sz w:val="15"/>
                <w:szCs w:val="15"/>
              </w:rPr>
              <w:t>11</w:t>
            </w:r>
            <w:r>
              <w:rPr>
                <w:rFonts w:hint="eastAsia" w:ascii="仿宋_GB2312" w:hAnsi="宋体"/>
                <w:color w:val="000000"/>
                <w:sz w:val="15"/>
                <w:szCs w:val="15"/>
              </w:rPr>
              <w:t>位白血病患者的生命。器官捐献登记</w:t>
            </w:r>
            <w:r>
              <w:rPr>
                <w:rFonts w:ascii="仿宋_GB2312" w:hAnsi="宋体"/>
                <w:color w:val="000000"/>
                <w:sz w:val="15"/>
                <w:szCs w:val="15"/>
              </w:rPr>
              <w:t>116</w:t>
            </w:r>
            <w:r>
              <w:rPr>
                <w:rFonts w:hint="eastAsia" w:ascii="仿宋_GB2312" w:hAnsi="宋体"/>
                <w:color w:val="000000"/>
                <w:sz w:val="15"/>
                <w:szCs w:val="15"/>
              </w:rPr>
              <w:t>例，实现捐献</w:t>
            </w:r>
            <w:r>
              <w:rPr>
                <w:rFonts w:ascii="仿宋_GB2312" w:hAnsi="宋体"/>
                <w:color w:val="000000"/>
                <w:sz w:val="15"/>
                <w:szCs w:val="15"/>
              </w:rPr>
              <w:t>15</w:t>
            </w:r>
            <w:r>
              <w:rPr>
                <w:rFonts w:hint="eastAsia" w:ascii="仿宋_GB2312" w:hAnsi="宋体"/>
                <w:color w:val="000000"/>
                <w:sz w:val="15"/>
                <w:szCs w:val="15"/>
              </w:rPr>
              <w:t>例，挽救</w:t>
            </w:r>
            <w:r>
              <w:rPr>
                <w:rFonts w:ascii="仿宋_GB2312" w:hAnsi="宋体"/>
                <w:color w:val="000000"/>
                <w:sz w:val="15"/>
                <w:szCs w:val="15"/>
              </w:rPr>
              <w:t>45</w:t>
            </w:r>
            <w:r>
              <w:rPr>
                <w:rFonts w:hint="eastAsia" w:ascii="仿宋_GB2312" w:hAnsi="宋体"/>
                <w:color w:val="000000"/>
                <w:sz w:val="15"/>
                <w:szCs w:val="15"/>
              </w:rPr>
              <w:t>个人的生命。角膜捐献登记</w:t>
            </w:r>
            <w:r>
              <w:rPr>
                <w:rFonts w:ascii="仿宋_GB2312" w:hAnsi="宋体"/>
                <w:color w:val="000000"/>
                <w:sz w:val="15"/>
                <w:szCs w:val="15"/>
              </w:rPr>
              <w:t>50</w:t>
            </w:r>
            <w:r>
              <w:rPr>
                <w:rFonts w:hint="eastAsia" w:ascii="仿宋_GB2312" w:hAnsi="宋体"/>
                <w:color w:val="000000"/>
                <w:sz w:val="15"/>
                <w:szCs w:val="15"/>
              </w:rPr>
              <w:t>例，实现捐献</w:t>
            </w:r>
            <w:r>
              <w:rPr>
                <w:rFonts w:ascii="仿宋_GB2312" w:hAnsi="宋体"/>
                <w:color w:val="000000"/>
                <w:sz w:val="15"/>
                <w:szCs w:val="15"/>
              </w:rPr>
              <w:t>62</w:t>
            </w:r>
            <w:r>
              <w:rPr>
                <w:rFonts w:hint="eastAsia" w:ascii="仿宋_GB2312" w:hAnsi="宋体"/>
                <w:color w:val="000000"/>
                <w:sz w:val="15"/>
                <w:szCs w:val="15"/>
              </w:rPr>
              <w:t>例，让</w:t>
            </w:r>
            <w:r>
              <w:rPr>
                <w:rFonts w:ascii="仿宋_GB2312" w:hAnsi="宋体"/>
                <w:color w:val="000000"/>
                <w:sz w:val="15"/>
                <w:szCs w:val="15"/>
              </w:rPr>
              <w:t>100</w:t>
            </w:r>
            <w:r>
              <w:rPr>
                <w:rFonts w:hint="eastAsia" w:ascii="仿宋_GB2312" w:hAnsi="宋体"/>
                <w:color w:val="000000"/>
                <w:sz w:val="15"/>
                <w:szCs w:val="15"/>
              </w:rPr>
              <w:t>多人恢复光明。遗体捐献登记</w:t>
            </w:r>
            <w:r>
              <w:rPr>
                <w:rFonts w:ascii="仿宋_GB2312" w:hAnsi="宋体"/>
                <w:color w:val="000000"/>
                <w:sz w:val="15"/>
                <w:szCs w:val="15"/>
              </w:rPr>
              <w:t>30</w:t>
            </w:r>
            <w:r>
              <w:rPr>
                <w:rFonts w:hint="eastAsia" w:ascii="仿宋_GB2312" w:hAnsi="宋体"/>
                <w:color w:val="000000"/>
                <w:sz w:val="15"/>
                <w:szCs w:val="15"/>
              </w:rPr>
              <w:t>例，实现捐献</w:t>
            </w:r>
            <w:r>
              <w:rPr>
                <w:rFonts w:ascii="仿宋_GB2312" w:hAnsi="宋体"/>
                <w:color w:val="000000"/>
                <w:sz w:val="15"/>
                <w:szCs w:val="15"/>
              </w:rPr>
              <w:t>10</w:t>
            </w:r>
            <w:r>
              <w:rPr>
                <w:rFonts w:hint="eastAsia" w:ascii="仿宋_GB2312" w:hAnsi="宋体"/>
                <w:color w:val="000000"/>
                <w:sz w:val="15"/>
                <w:szCs w:val="15"/>
              </w:rPr>
              <w:t>例，为医学发展做出了积极的贡献。各类捐献数居历年之最，居全省前列。</w:t>
            </w:r>
            <w:r>
              <w:rPr>
                <w:rFonts w:ascii="仿宋_GB2312" w:hAnsi="宋体"/>
                <w:color w:val="000000"/>
                <w:sz w:val="15"/>
                <w:szCs w:val="15"/>
              </w:rPr>
              <w:t>5.</w:t>
            </w:r>
            <w:r>
              <w:rPr>
                <w:rFonts w:hint="eastAsia" w:ascii="仿宋_GB2312" w:hAnsi="宋体"/>
                <w:color w:val="000000"/>
                <w:sz w:val="15"/>
                <w:szCs w:val="15"/>
              </w:rPr>
              <w:t>红十字青少年工作</w:t>
            </w:r>
            <w:r>
              <w:rPr>
                <w:rFonts w:ascii="仿宋_GB2312" w:hAnsi="宋体"/>
                <w:color w:val="000000"/>
                <w:sz w:val="15"/>
                <w:szCs w:val="15"/>
              </w:rPr>
              <w:t xml:space="preserve">: </w:t>
            </w:r>
            <w:r>
              <w:rPr>
                <w:rFonts w:hint="eastAsia" w:ascii="仿宋_GB2312" w:hAnsi="宋体"/>
                <w:color w:val="000000"/>
                <w:sz w:val="15"/>
                <w:szCs w:val="15"/>
              </w:rPr>
              <w:t>召开学校红十字工作会议，推动“体验式生命教育进校园”活动，开展第二届温州市优秀红十字青少年夏令营、首届大学生青年领袖训练营等。</w:t>
            </w:r>
            <w:r>
              <w:rPr>
                <w:rFonts w:ascii="仿宋_GB2312" w:hAnsi="宋体"/>
                <w:color w:val="000000"/>
                <w:sz w:val="15"/>
                <w:szCs w:val="15"/>
              </w:rPr>
              <w:t>6.</w:t>
            </w:r>
            <w:r>
              <w:rPr>
                <w:rFonts w:hint="eastAsia" w:ascii="仿宋_GB2312" w:hAnsi="宋体"/>
                <w:color w:val="000000"/>
                <w:sz w:val="15"/>
                <w:szCs w:val="15"/>
              </w:rPr>
              <w:t>宣传传播</w:t>
            </w:r>
            <w:r>
              <w:rPr>
                <w:rFonts w:ascii="仿宋_GB2312" w:hAnsi="宋体"/>
                <w:color w:val="000000"/>
                <w:sz w:val="15"/>
                <w:szCs w:val="15"/>
              </w:rPr>
              <w:t xml:space="preserve">: </w:t>
            </w:r>
            <w:r>
              <w:rPr>
                <w:rFonts w:hint="eastAsia" w:ascii="仿宋_GB2312" w:hAnsi="宋体"/>
                <w:color w:val="000000"/>
                <w:sz w:val="15"/>
                <w:szCs w:val="15"/>
              </w:rPr>
              <w:t>开展“我们的节日”主题活动和</w:t>
            </w:r>
            <w:r>
              <w:rPr>
                <w:rFonts w:ascii="仿宋_GB2312" w:hAnsi="宋体"/>
                <w:color w:val="000000"/>
                <w:sz w:val="15"/>
                <w:szCs w:val="15"/>
              </w:rPr>
              <w:t xml:space="preserve"> "</w:t>
            </w:r>
            <w:r>
              <w:rPr>
                <w:rFonts w:hint="eastAsia" w:ascii="仿宋_GB2312" w:hAnsi="宋体"/>
                <w:color w:val="000000"/>
                <w:sz w:val="15"/>
                <w:szCs w:val="15"/>
              </w:rPr>
              <w:t>讲红十字好故事</w:t>
            </w:r>
            <w:r>
              <w:rPr>
                <w:rFonts w:ascii="仿宋_GB2312" w:hAnsi="宋体"/>
                <w:color w:val="000000"/>
                <w:sz w:val="15"/>
                <w:szCs w:val="15"/>
              </w:rPr>
              <w:t xml:space="preserve"> </w:t>
            </w:r>
            <w:r>
              <w:rPr>
                <w:rFonts w:hint="eastAsia" w:ascii="仿宋_GB2312" w:hAnsi="宋体"/>
                <w:color w:val="000000"/>
                <w:sz w:val="15"/>
                <w:szCs w:val="15"/>
              </w:rPr>
              <w:t>传播社会正能量</w:t>
            </w:r>
            <w:r>
              <w:rPr>
                <w:rFonts w:ascii="仿宋_GB2312" w:hAnsi="宋体"/>
                <w:color w:val="000000"/>
                <w:sz w:val="15"/>
                <w:szCs w:val="15"/>
              </w:rPr>
              <w:t>"</w:t>
            </w:r>
            <w:r>
              <w:rPr>
                <w:rFonts w:hint="eastAsia" w:ascii="仿宋_GB2312" w:hAnsi="宋体"/>
                <w:color w:val="000000"/>
                <w:sz w:val="15"/>
                <w:szCs w:val="15"/>
              </w:rPr>
              <w:t>活动。评选最美志愿者（服务队）、红十字功勋奖等。造血干细胞捐献志愿者陈福春等</w:t>
            </w:r>
            <w:r>
              <w:rPr>
                <w:rFonts w:ascii="仿宋_GB2312" w:hAnsi="宋体"/>
                <w:color w:val="000000"/>
                <w:sz w:val="15"/>
                <w:szCs w:val="15"/>
              </w:rPr>
              <w:t>3</w:t>
            </w:r>
            <w:r>
              <w:rPr>
                <w:rFonts w:hint="eastAsia" w:ascii="仿宋_GB2312" w:hAnsi="宋体"/>
                <w:color w:val="000000"/>
                <w:sz w:val="15"/>
                <w:szCs w:val="15"/>
              </w:rPr>
              <w:t>人被评为市优秀共产党员，造血干细胞捐献志愿者顾海丹等</w:t>
            </w:r>
            <w:r>
              <w:rPr>
                <w:rFonts w:ascii="仿宋_GB2312" w:hAnsi="宋体"/>
                <w:color w:val="000000"/>
                <w:sz w:val="15"/>
                <w:szCs w:val="15"/>
              </w:rPr>
              <w:t>3</w:t>
            </w:r>
            <w:r>
              <w:rPr>
                <w:rFonts w:hint="eastAsia" w:ascii="仿宋_GB2312" w:hAnsi="宋体"/>
                <w:color w:val="000000"/>
                <w:sz w:val="15"/>
                <w:szCs w:val="15"/>
              </w:rPr>
              <w:t>人被评为浙江好人。</w:t>
            </w:r>
          </w:p>
        </w:tc>
        <w:tc>
          <w:tcPr>
            <w:tcW w:w="1080" w:type="dxa"/>
            <w:tcBorders>
              <w:top w:val="single" w:color="auto" w:sz="4" w:space="0"/>
              <w:left w:val="single" w:color="auto" w:sz="4" w:space="0"/>
              <w:bottom w:val="nil"/>
            </w:tcBorders>
            <w:vAlign w:val="center"/>
          </w:tcPr>
          <w:p>
            <w:pPr>
              <w:spacing w:line="300" w:lineRule="exact"/>
              <w:jc w:val="center"/>
              <w:rPr>
                <w:rFonts w:ascii="宋体"/>
                <w:color w:val="000000"/>
                <w:sz w:val="18"/>
                <w:szCs w:val="18"/>
              </w:rPr>
            </w:pPr>
            <w:r>
              <w:rPr>
                <w:rFonts w:ascii="宋体" w:hAnsi="宋体"/>
                <w:color w:val="000000"/>
                <w:sz w:val="18"/>
                <w:szCs w:val="18"/>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48" w:hRule="atLeast"/>
        </w:trPr>
        <w:tc>
          <w:tcPr>
            <w:tcW w:w="1310" w:type="dxa"/>
            <w:tcBorders>
              <w:top w:val="single" w:color="auto" w:sz="4" w:space="0"/>
              <w:right w:val="single" w:color="auto" w:sz="4" w:space="0"/>
            </w:tcBorders>
            <w:vAlign w:val="center"/>
          </w:tcPr>
          <w:p>
            <w:pPr>
              <w:spacing w:line="300" w:lineRule="exact"/>
              <w:jc w:val="center"/>
              <w:rPr>
                <w:rFonts w:ascii="宋体"/>
                <w:color w:val="000000"/>
                <w:sz w:val="18"/>
                <w:szCs w:val="18"/>
              </w:rPr>
            </w:pPr>
            <w:r>
              <w:rPr>
                <w:rFonts w:hint="eastAsia" w:ascii="宋体" w:hAnsi="宋体"/>
                <w:color w:val="000000"/>
                <w:sz w:val="18"/>
                <w:szCs w:val="18"/>
              </w:rPr>
              <w:t>项目效益</w:t>
            </w:r>
            <w:r>
              <w:rPr>
                <w:rFonts w:ascii="宋体" w:hAnsi="宋体"/>
                <w:color w:val="000000"/>
                <w:sz w:val="18"/>
                <w:szCs w:val="18"/>
              </w:rPr>
              <w:t xml:space="preserve">  </w:t>
            </w:r>
            <w:r>
              <w:rPr>
                <w:rFonts w:hint="eastAsia" w:ascii="宋体" w:hAnsi="宋体"/>
                <w:color w:val="000000"/>
                <w:sz w:val="18"/>
                <w:szCs w:val="18"/>
              </w:rPr>
              <w:t>（效果）</w:t>
            </w:r>
          </w:p>
        </w:tc>
        <w:tc>
          <w:tcPr>
            <w:tcW w:w="720" w:type="dxa"/>
            <w:tcBorders>
              <w:top w:val="single" w:color="auto" w:sz="4" w:space="0"/>
              <w:left w:val="single" w:color="auto" w:sz="4" w:space="0"/>
              <w:right w:val="single" w:color="auto" w:sz="4" w:space="0"/>
            </w:tcBorders>
            <w:vAlign w:val="center"/>
          </w:tcPr>
          <w:p>
            <w:pPr>
              <w:spacing w:line="300" w:lineRule="exact"/>
              <w:jc w:val="center"/>
              <w:rPr>
                <w:rFonts w:ascii="宋体" w:hAnsi="宋体"/>
                <w:color w:val="000000"/>
                <w:sz w:val="18"/>
                <w:szCs w:val="18"/>
              </w:rPr>
            </w:pPr>
            <w:r>
              <w:rPr>
                <w:rFonts w:ascii="宋体" w:hAnsi="宋体"/>
                <w:color w:val="000000"/>
                <w:sz w:val="18"/>
                <w:szCs w:val="18"/>
              </w:rPr>
              <w:t>20</w:t>
            </w:r>
          </w:p>
        </w:tc>
        <w:tc>
          <w:tcPr>
            <w:tcW w:w="6178" w:type="dxa"/>
            <w:gridSpan w:val="7"/>
            <w:tcBorders>
              <w:top w:val="single" w:color="auto" w:sz="4" w:space="0"/>
              <w:left w:val="single" w:color="auto" w:sz="4" w:space="0"/>
              <w:right w:val="single" w:color="auto" w:sz="4" w:space="0"/>
            </w:tcBorders>
            <w:vAlign w:val="center"/>
          </w:tcPr>
          <w:p>
            <w:pPr>
              <w:spacing w:line="240" w:lineRule="exact"/>
              <w:rPr>
                <w:rFonts w:ascii="仿宋_GB2312" w:hAnsi="宋体"/>
                <w:color w:val="000000"/>
                <w:sz w:val="15"/>
                <w:szCs w:val="15"/>
              </w:rPr>
            </w:pPr>
            <w:r>
              <w:rPr>
                <w:rFonts w:ascii="仿宋_GB2312" w:hAnsi="宋体"/>
                <w:color w:val="000000"/>
                <w:sz w:val="15"/>
                <w:szCs w:val="15"/>
              </w:rPr>
              <w:t>1.</w:t>
            </w:r>
            <w:r>
              <w:rPr>
                <w:rFonts w:hint="eastAsia" w:ascii="仿宋_GB2312" w:hAnsi="宋体"/>
                <w:color w:val="000000"/>
                <w:sz w:val="15"/>
                <w:szCs w:val="15"/>
              </w:rPr>
              <w:t>通过广泛开展应急救护普及培训进机关、企事业、进学校、进社区、进村居、进军（警）“六进”活动，有效提升了群众对应急救护知识和技能的学习掌握，提高了群众自救互救意识和能力。</w:t>
            </w:r>
            <w:r>
              <w:rPr>
                <w:rFonts w:ascii="仿宋_GB2312" w:hAnsi="宋体"/>
                <w:color w:val="000000"/>
                <w:sz w:val="15"/>
                <w:szCs w:val="15"/>
              </w:rPr>
              <w:t>2.</w:t>
            </w:r>
            <w:r>
              <w:rPr>
                <w:rFonts w:hint="eastAsia" w:ascii="仿宋_GB2312" w:hAnsi="宋体"/>
                <w:color w:val="000000"/>
                <w:sz w:val="15"/>
                <w:szCs w:val="15"/>
              </w:rPr>
              <w:t>通过对应急救护培训师资的培训培养，有效提升了师资的教学传播水平。在全省红十字应急救护师资教学技能大赛中荣获技能比赛和优秀课件评比</w:t>
            </w:r>
            <w:r>
              <w:rPr>
                <w:rFonts w:ascii="仿宋_GB2312" w:hAnsi="宋体"/>
                <w:color w:val="000000"/>
                <w:sz w:val="15"/>
                <w:szCs w:val="15"/>
              </w:rPr>
              <w:t>2</w:t>
            </w:r>
            <w:r>
              <w:rPr>
                <w:rFonts w:hint="eastAsia" w:ascii="仿宋_GB2312" w:hAnsi="宋体"/>
                <w:color w:val="000000"/>
                <w:sz w:val="15"/>
                <w:szCs w:val="15"/>
              </w:rPr>
              <w:t>个团体二等奖。</w:t>
            </w:r>
          </w:p>
          <w:p>
            <w:pPr>
              <w:spacing w:line="240" w:lineRule="exact"/>
              <w:rPr>
                <w:rFonts w:ascii="仿宋_GB2312" w:hAnsi="宋体"/>
                <w:color w:val="000000"/>
                <w:sz w:val="15"/>
                <w:szCs w:val="15"/>
              </w:rPr>
            </w:pPr>
            <w:r>
              <w:rPr>
                <w:rFonts w:ascii="仿宋_GB2312" w:hAnsi="宋体"/>
                <w:color w:val="000000"/>
                <w:sz w:val="15"/>
                <w:szCs w:val="15"/>
              </w:rPr>
              <w:t>3.</w:t>
            </w:r>
            <w:r>
              <w:rPr>
                <w:rFonts w:hint="eastAsia" w:ascii="仿宋_GB2312" w:hAnsi="宋体"/>
                <w:color w:val="000000"/>
                <w:sz w:val="15"/>
                <w:szCs w:val="15"/>
              </w:rPr>
              <w:t>通过媒体传播和活动开展，进一步扩大了红十字先进人物和红十字核心业务的宣传，有效促进了红十字事业的发展。</w:t>
            </w:r>
            <w:r>
              <w:rPr>
                <w:rFonts w:ascii="仿宋_GB2312" w:hAnsi="宋体"/>
                <w:color w:val="000000"/>
                <w:sz w:val="15"/>
                <w:szCs w:val="15"/>
              </w:rPr>
              <w:t>4.</w:t>
            </w:r>
            <w:r>
              <w:rPr>
                <w:rFonts w:hint="eastAsia" w:ascii="仿宋_GB2312" w:hAnsi="宋体"/>
                <w:color w:val="000000"/>
                <w:sz w:val="15"/>
                <w:szCs w:val="15"/>
              </w:rPr>
              <w:t>通过救灾救援救助活动</w:t>
            </w:r>
            <w:r>
              <w:rPr>
                <w:rFonts w:ascii="仿宋_GB2312" w:hAnsi="宋体"/>
                <w:color w:val="000000"/>
                <w:sz w:val="15"/>
                <w:szCs w:val="15"/>
              </w:rPr>
              <w:t>,</w:t>
            </w:r>
            <w:r>
              <w:rPr>
                <w:rFonts w:hint="eastAsia" w:ascii="仿宋_GB2312" w:hAnsi="宋体"/>
                <w:color w:val="000000"/>
                <w:sz w:val="15"/>
                <w:szCs w:val="15"/>
              </w:rPr>
              <w:t>有效帮助困境群体</w:t>
            </w:r>
            <w:r>
              <w:rPr>
                <w:rFonts w:ascii="仿宋_GB2312" w:hAnsi="宋体"/>
                <w:color w:val="000000"/>
                <w:sz w:val="15"/>
                <w:szCs w:val="15"/>
              </w:rPr>
              <w:t>,</w:t>
            </w:r>
            <w:r>
              <w:rPr>
                <w:rFonts w:hint="eastAsia" w:ascii="仿宋_GB2312" w:hAnsi="宋体"/>
                <w:color w:val="000000"/>
                <w:sz w:val="15"/>
                <w:szCs w:val="15"/>
              </w:rPr>
              <w:t>提高困境群体的幸福指数。</w:t>
            </w:r>
          </w:p>
        </w:tc>
        <w:tc>
          <w:tcPr>
            <w:tcW w:w="1080" w:type="dxa"/>
            <w:tcBorders>
              <w:top w:val="single" w:color="auto" w:sz="4" w:space="0"/>
              <w:left w:val="single" w:color="auto" w:sz="4" w:space="0"/>
            </w:tcBorders>
            <w:vAlign w:val="center"/>
          </w:tcPr>
          <w:p>
            <w:pPr>
              <w:spacing w:line="300" w:lineRule="exact"/>
              <w:jc w:val="center"/>
              <w:rPr>
                <w:rFonts w:ascii="宋体"/>
                <w:color w:val="000000"/>
                <w:sz w:val="18"/>
                <w:szCs w:val="18"/>
              </w:rPr>
            </w:pPr>
            <w:r>
              <w:rPr>
                <w:rFonts w:ascii="宋体" w:hAnsi="宋体"/>
                <w:color w:val="000000"/>
                <w:sz w:val="18"/>
                <w:szCs w:val="18"/>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6" w:hRule="atLeast"/>
        </w:trPr>
        <w:tc>
          <w:tcPr>
            <w:tcW w:w="1310" w:type="dxa"/>
            <w:tcBorders>
              <w:top w:val="single" w:color="auto" w:sz="4" w:space="0"/>
              <w:bottom w:val="single" w:color="auto" w:sz="4" w:space="0"/>
              <w:right w:val="single" w:color="auto" w:sz="4" w:space="0"/>
            </w:tcBorders>
            <w:vAlign w:val="center"/>
          </w:tcPr>
          <w:p>
            <w:pPr>
              <w:spacing w:line="300" w:lineRule="exact"/>
              <w:jc w:val="center"/>
              <w:rPr>
                <w:rFonts w:ascii="宋体"/>
                <w:color w:val="000000"/>
                <w:sz w:val="18"/>
                <w:szCs w:val="18"/>
              </w:rPr>
            </w:pPr>
            <w:r>
              <w:rPr>
                <w:rFonts w:hint="eastAsia" w:ascii="宋体" w:hAnsi="宋体"/>
                <w:color w:val="000000"/>
                <w:sz w:val="18"/>
                <w:szCs w:val="18"/>
              </w:rPr>
              <w:t>合计</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 w:val="18"/>
                <w:szCs w:val="18"/>
              </w:rPr>
            </w:pPr>
            <w:r>
              <w:rPr>
                <w:rFonts w:ascii="宋体" w:hAnsi="宋体"/>
                <w:color w:val="000000"/>
                <w:sz w:val="18"/>
                <w:szCs w:val="18"/>
              </w:rPr>
              <w:t>100</w:t>
            </w:r>
          </w:p>
        </w:tc>
        <w:tc>
          <w:tcPr>
            <w:tcW w:w="617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000000"/>
                <w:sz w:val="18"/>
                <w:szCs w:val="18"/>
              </w:rPr>
            </w:pPr>
            <w:r>
              <w:rPr>
                <w:rFonts w:ascii="宋体" w:hAnsi="宋体"/>
                <w:color w:val="000000"/>
                <w:sz w:val="18"/>
                <w:szCs w:val="18"/>
              </w:rPr>
              <w:t>*</w:t>
            </w:r>
          </w:p>
        </w:tc>
        <w:tc>
          <w:tcPr>
            <w:tcW w:w="1080" w:type="dxa"/>
            <w:tcBorders>
              <w:top w:val="single" w:color="auto" w:sz="4" w:space="0"/>
              <w:left w:val="single" w:color="auto" w:sz="4" w:space="0"/>
              <w:bottom w:val="single" w:color="auto" w:sz="4" w:space="0"/>
            </w:tcBorders>
            <w:vAlign w:val="center"/>
          </w:tcPr>
          <w:p>
            <w:pPr>
              <w:spacing w:line="300" w:lineRule="exact"/>
              <w:jc w:val="center"/>
              <w:rPr>
                <w:rFonts w:ascii="宋体"/>
                <w:color w:val="000000"/>
                <w:sz w:val="18"/>
                <w:szCs w:val="18"/>
              </w:rPr>
            </w:pPr>
            <w:r>
              <w:rPr>
                <w:rFonts w:ascii="宋体" w:hAnsi="宋体"/>
                <w:color w:val="000000"/>
                <w:sz w:val="18"/>
                <w:szCs w:val="18"/>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4" w:hRule="atLeast"/>
        </w:trPr>
        <w:tc>
          <w:tcPr>
            <w:tcW w:w="1310" w:type="dxa"/>
            <w:tcBorders>
              <w:top w:val="single" w:color="auto" w:sz="4" w:space="0"/>
              <w:bottom w:val="single" w:color="auto" w:sz="4" w:space="0"/>
              <w:right w:val="single" w:color="auto" w:sz="4" w:space="0"/>
            </w:tcBorders>
            <w:vAlign w:val="center"/>
          </w:tcPr>
          <w:p>
            <w:pPr>
              <w:spacing w:line="300" w:lineRule="exact"/>
              <w:jc w:val="center"/>
              <w:rPr>
                <w:rFonts w:ascii="宋体"/>
                <w:color w:val="000000"/>
                <w:sz w:val="18"/>
                <w:szCs w:val="18"/>
              </w:rPr>
            </w:pPr>
            <w:r>
              <w:rPr>
                <w:rFonts w:hint="eastAsia" w:ascii="宋体" w:hAnsi="宋体"/>
                <w:color w:val="000000"/>
                <w:sz w:val="18"/>
                <w:szCs w:val="18"/>
              </w:rPr>
              <w:t>评价结果</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olor w:val="000000"/>
                <w:sz w:val="18"/>
                <w:szCs w:val="18"/>
              </w:rPr>
            </w:pPr>
          </w:p>
        </w:tc>
        <w:tc>
          <w:tcPr>
            <w:tcW w:w="7258" w:type="dxa"/>
            <w:gridSpan w:val="8"/>
            <w:tcBorders>
              <w:top w:val="single" w:color="auto" w:sz="4" w:space="0"/>
              <w:left w:val="single" w:color="auto" w:sz="4" w:space="0"/>
              <w:bottom w:val="single" w:color="auto" w:sz="4" w:space="0"/>
            </w:tcBorders>
            <w:vAlign w:val="center"/>
          </w:tcPr>
          <w:p>
            <w:pPr>
              <w:spacing w:line="300" w:lineRule="exact"/>
              <w:jc w:val="center"/>
              <w:rPr>
                <w:rFonts w:ascii="宋体"/>
                <w:color w:val="000000"/>
                <w:sz w:val="18"/>
                <w:szCs w:val="18"/>
              </w:rPr>
            </w:pPr>
            <w:r>
              <w:rPr>
                <w:rFonts w:hint="eastAsia" w:ascii="宋体" w:hAnsi="宋体" w:cs="宋体"/>
                <w:b/>
                <w:color w:val="000000"/>
                <w:sz w:val="18"/>
                <w:szCs w:val="18"/>
              </w:rPr>
              <w:t>□</w:t>
            </w:r>
            <w:r>
              <w:rPr>
                <w:rFonts w:hint="eastAsia" w:ascii="宋体" w:hAnsi="宋体" w:cs="宋体"/>
                <w:b/>
                <w:sz w:val="18"/>
                <w:szCs w:val="18"/>
              </w:rPr>
              <w:t>优秀</w:t>
            </w:r>
            <w:r>
              <w:rPr>
                <w:rFonts w:ascii="宋体" w:hAnsi="宋体" w:cs="宋体"/>
                <w:b/>
                <w:sz w:val="18"/>
                <w:szCs w:val="18"/>
              </w:rPr>
              <w:t xml:space="preserve"> </w:t>
            </w:r>
            <w:r>
              <w:rPr>
                <w:rFonts w:ascii="宋体" w:hAnsi="宋体" w:cs="宋体"/>
                <w:sz w:val="18"/>
                <w:szCs w:val="18"/>
              </w:rPr>
              <w:t xml:space="preserve"> 100-90</w:t>
            </w:r>
            <w:r>
              <w:rPr>
                <w:rFonts w:hint="eastAsia" w:ascii="宋体" w:hAnsi="宋体" w:cs="宋体"/>
                <w:sz w:val="18"/>
                <w:szCs w:val="18"/>
              </w:rPr>
              <w:t>分；</w:t>
            </w:r>
            <w:r>
              <w:rPr>
                <w:rFonts w:ascii="宋体" w:hAnsi="宋体" w:cs="宋体"/>
                <w:sz w:val="18"/>
                <w:szCs w:val="18"/>
              </w:rPr>
              <w:t xml:space="preserve"> </w:t>
            </w:r>
            <w:r>
              <w:rPr>
                <w:rFonts w:hint="eastAsia" w:ascii="宋体" w:hAnsi="宋体" w:cs="宋体"/>
                <w:sz w:val="18"/>
                <w:szCs w:val="18"/>
              </w:rPr>
              <w:t>□良好</w:t>
            </w:r>
            <w:r>
              <w:rPr>
                <w:rFonts w:ascii="宋体" w:hAnsi="宋体" w:cs="宋体"/>
                <w:sz w:val="18"/>
                <w:szCs w:val="18"/>
              </w:rPr>
              <w:t xml:space="preserve">  89-75</w:t>
            </w:r>
            <w:r>
              <w:rPr>
                <w:rFonts w:hint="eastAsia" w:ascii="宋体" w:hAnsi="宋体" w:cs="宋体"/>
                <w:sz w:val="18"/>
                <w:szCs w:val="18"/>
              </w:rPr>
              <w:t>分；</w:t>
            </w:r>
            <w:r>
              <w:rPr>
                <w:rFonts w:ascii="宋体" w:hAnsi="宋体" w:cs="宋体"/>
                <w:sz w:val="18"/>
                <w:szCs w:val="18"/>
              </w:rPr>
              <w:t xml:space="preserve"> </w:t>
            </w:r>
            <w:r>
              <w:rPr>
                <w:rFonts w:hint="eastAsia" w:ascii="宋体" w:hAnsi="宋体" w:cs="宋体"/>
                <w:sz w:val="18"/>
                <w:szCs w:val="18"/>
              </w:rPr>
              <w:t>□一般</w:t>
            </w:r>
            <w:r>
              <w:rPr>
                <w:rFonts w:ascii="宋体" w:hAnsi="宋体" w:cs="宋体"/>
                <w:sz w:val="18"/>
                <w:szCs w:val="18"/>
              </w:rPr>
              <w:t xml:space="preserve">  74-60</w:t>
            </w:r>
            <w:r>
              <w:rPr>
                <w:rFonts w:hint="eastAsia" w:ascii="宋体" w:hAnsi="宋体" w:cs="宋体"/>
                <w:sz w:val="18"/>
                <w:szCs w:val="18"/>
              </w:rPr>
              <w:t>分；</w:t>
            </w:r>
            <w:r>
              <w:rPr>
                <w:rFonts w:ascii="宋体" w:hAnsi="宋体" w:cs="宋体"/>
                <w:sz w:val="18"/>
                <w:szCs w:val="18"/>
              </w:rPr>
              <w:t xml:space="preserve"> </w:t>
            </w:r>
            <w:r>
              <w:rPr>
                <w:rFonts w:hint="eastAsia" w:ascii="宋体" w:hAnsi="宋体" w:cs="宋体"/>
                <w:sz w:val="18"/>
                <w:szCs w:val="18"/>
              </w:rPr>
              <w:t>□较差</w:t>
            </w:r>
            <w:r>
              <w:rPr>
                <w:rFonts w:ascii="宋体" w:hAnsi="宋体" w:cs="宋体"/>
                <w:sz w:val="18"/>
                <w:szCs w:val="18"/>
              </w:rPr>
              <w:t xml:space="preserve">  59-0</w:t>
            </w:r>
            <w:r>
              <w:rPr>
                <w:rFonts w:hint="eastAsia" w:ascii="宋体" w:hAnsi="宋体" w:cs="宋体"/>
                <w:sz w:val="18"/>
                <w:szCs w:val="18"/>
              </w:rPr>
              <w:t>分</w:t>
            </w:r>
          </w:p>
        </w:tc>
      </w:tr>
    </w:tbl>
    <w:p>
      <w:pPr>
        <w:autoSpaceDE w:val="0"/>
        <w:autoSpaceDN w:val="0"/>
        <w:adjustRightInd w:val="0"/>
        <w:spacing w:line="560" w:lineRule="exact"/>
        <w:ind w:firstLine="600"/>
        <w:rPr>
          <w:rFonts w:ascii="楷体_GB2312" w:hAnsi="Times New Roman" w:eastAsia="楷体_GB2312" w:cs="仿宋"/>
          <w:kern w:val="0"/>
          <w:sz w:val="32"/>
          <w:szCs w:val="32"/>
        </w:rPr>
      </w:pPr>
      <w:r>
        <w:rPr>
          <w:rFonts w:hint="eastAsia" w:ascii="楷体_GB2312" w:hAnsi="Times New Roman" w:eastAsia="楷体_GB2312" w:cs="仿宋"/>
          <w:kern w:val="0"/>
          <w:sz w:val="32"/>
          <w:szCs w:val="32"/>
        </w:rPr>
        <w:t>（十）其他需要公开的事项</w:t>
      </w:r>
    </w:p>
    <w:p>
      <w:pPr>
        <w:autoSpaceDE w:val="0"/>
        <w:autoSpaceDN w:val="0"/>
        <w:adjustRightInd w:val="0"/>
        <w:spacing w:line="560" w:lineRule="exact"/>
        <w:ind w:firstLine="600"/>
        <w:rPr>
          <w:rFonts w:ascii="仿宋_GB2312" w:hAnsi="Times New Roman" w:eastAsia="仿宋_GB2312" w:cs="仿宋"/>
          <w:kern w:val="0"/>
          <w:sz w:val="32"/>
          <w:szCs w:val="32"/>
        </w:rPr>
      </w:pPr>
      <w:r>
        <w:rPr>
          <w:rFonts w:hint="eastAsia" w:ascii="仿宋_GB2312" w:hAnsi="Times New Roman" w:eastAsia="仿宋_GB2312" w:cs="仿宋"/>
          <w:kern w:val="0"/>
          <w:sz w:val="32"/>
          <w:szCs w:val="32"/>
        </w:rPr>
        <w:t>没有其他需要公开的事项。</w:t>
      </w:r>
    </w:p>
    <w:p>
      <w:pPr>
        <w:spacing w:line="600" w:lineRule="exact"/>
        <w:ind w:firstLine="640" w:firstLineChars="200"/>
        <w:rPr>
          <w:rFonts w:ascii="黑体" w:hAnsi="Times New Roman" w:eastAsia="黑体" w:cs="黑体"/>
          <w:color w:val="000000"/>
          <w:sz w:val="32"/>
          <w:szCs w:val="32"/>
        </w:rPr>
      </w:pPr>
      <w:r>
        <w:rPr>
          <w:rFonts w:hint="eastAsia" w:ascii="黑体" w:hAnsi="Times New Roman" w:eastAsia="黑体" w:cs="黑体"/>
          <w:color w:val="000000"/>
          <w:sz w:val="32"/>
          <w:szCs w:val="32"/>
        </w:rPr>
        <w:t>四、名词解释</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w:t>
      </w:r>
      <w:r>
        <w:rPr>
          <w:rFonts w:hint="eastAsia" w:ascii="仿宋_GB2312" w:hAnsi="仿宋_GB2312" w:eastAsia="仿宋_GB2312"/>
          <w:sz w:val="32"/>
        </w:rPr>
        <w:t>财政拨款收入：从同级财政部门取得的财政预算资金，包括公共预算财政拨款和政府性基金预算财政拨款。</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w:t>
      </w:r>
      <w:r>
        <w:rPr>
          <w:rFonts w:hint="eastAsia" w:ascii="仿宋_GB2312" w:hAnsi="仿宋_GB2312" w:eastAsia="仿宋_GB2312"/>
          <w:sz w:val="32"/>
        </w:rPr>
        <w:t>年初结转和结余：预算单位以前年度尚未完成、结转到本年仍按原规定用途继续使用的资金，或项目已完成等产生的结余资金。</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3</w:t>
      </w:r>
      <w:r>
        <w:rPr>
          <w:rFonts w:ascii="仿宋_GB2312" w:hAnsi="仿宋_GB2312" w:eastAsia="仿宋_GB2312"/>
          <w:sz w:val="32"/>
        </w:rPr>
        <w:t>.</w:t>
      </w:r>
      <w:r>
        <w:rPr>
          <w:rFonts w:hint="eastAsia" w:ascii="仿宋_GB2312" w:hAnsi="仿宋_GB2312" w:eastAsia="仿宋_GB2312"/>
          <w:sz w:val="32"/>
        </w:rPr>
        <w:t>年末结转和结余：预算单位本年底前的收入预算未执行完毕，需结转下年度按照原用途继续使用的资金，或项目已完成等产生的结余资金。</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4</w:t>
      </w:r>
      <w:r>
        <w:rPr>
          <w:rFonts w:ascii="仿宋_GB2312" w:hAnsi="仿宋_GB2312" w:eastAsia="仿宋_GB2312"/>
          <w:sz w:val="32"/>
        </w:rPr>
        <w:t>.</w:t>
      </w:r>
      <w:r>
        <w:rPr>
          <w:rFonts w:hint="eastAsia" w:ascii="仿宋_GB2312" w:hAnsi="仿宋_GB2312" w:eastAsia="仿宋_GB2312"/>
          <w:sz w:val="32"/>
        </w:rPr>
        <w:t>基本支出：是预算单位为保障其正常运转，完成日常工作任务所发生的支出，包括人员支出和日常公用支出。</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5</w:t>
      </w:r>
      <w:r>
        <w:rPr>
          <w:rFonts w:ascii="仿宋_GB2312" w:hAnsi="仿宋_GB2312" w:eastAsia="仿宋_GB2312"/>
          <w:sz w:val="32"/>
        </w:rPr>
        <w:t>.</w:t>
      </w:r>
      <w:r>
        <w:rPr>
          <w:rFonts w:hint="eastAsia" w:ascii="仿宋_GB2312" w:hAnsi="仿宋_GB2312" w:eastAsia="仿宋_GB2312"/>
          <w:sz w:val="32"/>
        </w:rPr>
        <w:t>项目支出：是预算单位为完成其特定的行政工作任务或事业发展目标所发生的支出。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rPr>
        <w:t>6</w:t>
      </w:r>
      <w:r>
        <w:rPr>
          <w:rFonts w:ascii="仿宋_GB2312" w:hAnsi="仿宋_GB2312" w:eastAsia="仿宋_GB2312"/>
          <w:sz w:val="32"/>
        </w:rPr>
        <w:t>.</w:t>
      </w:r>
      <w:r>
        <w:rPr>
          <w:rFonts w:hint="eastAsia" w:ascii="仿宋_GB2312" w:hAnsi="仿宋_GB2312" w:eastAsia="仿宋_GB2312"/>
          <w:sz w:val="32"/>
        </w:rPr>
        <w:t>因公出国（境）费用：反映单位公务出国（境）的国际旅费、国外城市间交通费、住宿费、伙食费、培训费、公杂费</w:t>
      </w:r>
      <w:r>
        <w:rPr>
          <w:rFonts w:hint="eastAsia" w:ascii="仿宋_GB2312" w:hAnsi="仿宋_GB2312" w:eastAsia="仿宋_GB2312"/>
          <w:sz w:val="32"/>
          <w:szCs w:val="32"/>
        </w:rPr>
        <w:t>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w:t>
      </w:r>
      <w:r>
        <w:rPr>
          <w:rFonts w:ascii="仿宋_GB2312" w:hAnsi="仿宋_GB2312" w:eastAsia="仿宋_GB2312"/>
          <w:sz w:val="32"/>
          <w:szCs w:val="32"/>
        </w:rPr>
        <w:t>.</w:t>
      </w:r>
      <w:r>
        <w:rPr>
          <w:rFonts w:hint="eastAsia" w:ascii="仿宋_GB2312" w:hAnsi="仿宋_GB2312" w:eastAsia="仿宋_GB2312"/>
          <w:sz w:val="32"/>
          <w:szCs w:val="32"/>
        </w:rPr>
        <w:t>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8.公务用车购置：反映公务用车车辆购置支出（含车辆购置税）。</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w:t>
      </w:r>
      <w:r>
        <w:rPr>
          <w:rFonts w:ascii="仿宋_GB2312" w:hAnsi="仿宋_GB2312" w:eastAsia="仿宋_GB2312"/>
          <w:sz w:val="32"/>
          <w:szCs w:val="32"/>
        </w:rPr>
        <w:t>.</w:t>
      </w:r>
      <w:r>
        <w:rPr>
          <w:rFonts w:hint="eastAsia" w:ascii="仿宋_GB2312" w:hAnsi="仿宋_GB2312" w:eastAsia="仿宋_GB2312"/>
          <w:sz w:val="32"/>
          <w:szCs w:val="32"/>
        </w:rPr>
        <w:t>公务用车运行维护费：反映按规定保留的公务用车燃料费、维修费、过桥过路费、保险费、安全奖励费用等支出。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w:t>
      </w:r>
      <w:r>
        <w:rPr>
          <w:rFonts w:ascii="仿宋_GB2312" w:hAnsi="仿宋_GB2312" w:eastAsia="仿宋_GB2312"/>
          <w:sz w:val="32"/>
          <w:szCs w:val="32"/>
        </w:rPr>
        <w:t>.</w:t>
      </w:r>
      <w:r>
        <w:rPr>
          <w:rFonts w:hint="eastAsia" w:ascii="仿宋_GB2312" w:hAnsi="仿宋_GB2312" w:eastAsia="仿宋_GB2312"/>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固定资产：是指使用期限超过</w:t>
      </w:r>
      <w:r>
        <w:rPr>
          <w:rFonts w:ascii="仿宋_GB2312" w:hAnsi="仿宋_GB2312" w:eastAsia="仿宋_GB2312"/>
          <w:sz w:val="32"/>
          <w:szCs w:val="32"/>
        </w:rPr>
        <w:t>1</w:t>
      </w:r>
      <w:r>
        <w:rPr>
          <w:rFonts w:hint="eastAsia" w:ascii="仿宋_GB2312" w:hAnsi="仿宋_GB2312" w:eastAsia="仿宋_GB2312"/>
          <w:sz w:val="32"/>
          <w:szCs w:val="32"/>
        </w:rPr>
        <w:t>年（不含</w:t>
      </w:r>
      <w:r>
        <w:rPr>
          <w:rFonts w:ascii="仿宋_GB2312" w:hAnsi="仿宋_GB2312" w:eastAsia="仿宋_GB2312"/>
          <w:sz w:val="32"/>
          <w:szCs w:val="32"/>
        </w:rPr>
        <w:t>1</w:t>
      </w:r>
      <w:r>
        <w:rPr>
          <w:rFonts w:hint="eastAsia" w:ascii="仿宋_GB2312" w:hAnsi="仿宋_GB2312" w:eastAsia="仿宋_GB2312"/>
          <w:sz w:val="32"/>
          <w:szCs w:val="32"/>
        </w:rPr>
        <w:t>年），单位价值在规定标准以上，并且在使用过程中基本保持原有物质形态的资产。</w:t>
      </w:r>
    </w:p>
    <w:p>
      <w:pPr>
        <w:spacing w:line="600" w:lineRule="exact"/>
        <w:ind w:firstLine="640" w:firstLineChars="200"/>
        <w:rPr>
          <w:rFonts w:ascii="仿宋_GB2312" w:hAnsi="Times New Roman" w:eastAsia="仿宋_GB2312" w:cs="仿宋"/>
          <w:sz w:val="32"/>
          <w:szCs w:val="32"/>
        </w:rPr>
      </w:pPr>
      <w:r>
        <w:rPr>
          <w:rFonts w:hint="eastAsia" w:ascii="仿宋_GB2312" w:hAnsi="仿宋_GB2312" w:eastAsia="仿宋_GB2312"/>
          <w:sz w:val="32"/>
          <w:szCs w:val="32"/>
        </w:rPr>
        <w:t>13.</w:t>
      </w:r>
      <w:r>
        <w:rPr>
          <w:rFonts w:hint="eastAsia" w:ascii="仿宋_GB2312" w:hAnsi="Times New Roman" w:eastAsia="仿宋_GB2312" w:cs="仿宋"/>
          <w:sz w:val="32"/>
          <w:szCs w:val="32"/>
        </w:rPr>
        <w:t>社会保障和就业支出（类）红十字事业（款）行政运行（项）指单位的基本支出。</w:t>
      </w:r>
    </w:p>
    <w:p>
      <w:pPr>
        <w:autoSpaceDE w:val="0"/>
        <w:autoSpaceDN w:val="0"/>
        <w:adjustRightInd w:val="0"/>
        <w:ind w:firstLine="640" w:firstLineChars="200"/>
        <w:jc w:val="left"/>
        <w:rPr>
          <w:rFonts w:ascii="仿宋_GB2312" w:hAnsi="Times New Roman" w:eastAsia="仿宋_GB2312" w:cs="仿宋"/>
          <w:sz w:val="32"/>
          <w:szCs w:val="32"/>
        </w:rPr>
      </w:pPr>
      <w:r>
        <w:rPr>
          <w:rFonts w:hint="eastAsia" w:ascii="仿宋_GB2312" w:hAnsi="Times New Roman" w:eastAsia="仿宋_GB2312" w:cs="仿宋"/>
          <w:sz w:val="32"/>
          <w:szCs w:val="32"/>
        </w:rPr>
        <w:t>14.社会保障和就业支出（类）红十字事业（款）一般行政管理事务（项）指单位的其他项目支出。</w:t>
      </w:r>
    </w:p>
    <w:p>
      <w:pPr>
        <w:autoSpaceDE w:val="0"/>
        <w:autoSpaceDN w:val="0"/>
        <w:adjustRightInd w:val="0"/>
        <w:ind w:firstLine="640" w:firstLineChars="200"/>
        <w:jc w:val="left"/>
        <w:rPr>
          <w:rFonts w:ascii="仿宋_GB2312" w:hAnsi="Times New Roman" w:eastAsia="仿宋_GB2312" w:cs="仿宋"/>
          <w:sz w:val="32"/>
          <w:szCs w:val="32"/>
        </w:rPr>
      </w:pPr>
      <w:r>
        <w:rPr>
          <w:rFonts w:hint="eastAsia" w:ascii="仿宋_GB2312" w:hAnsi="Times New Roman" w:eastAsia="仿宋_GB2312" w:cs="仿宋"/>
          <w:sz w:val="32"/>
          <w:szCs w:val="32"/>
        </w:rPr>
        <w:t>15.社会保障和就业支出（类）红十字事业（款）其他红十字事业支出（项）指除以上项目外其他用于红十字事业方面的支出。</w:t>
      </w:r>
    </w:p>
    <w:p>
      <w:pPr>
        <w:autoSpaceDE w:val="0"/>
        <w:autoSpaceDN w:val="0"/>
        <w:adjustRightInd w:val="0"/>
        <w:ind w:firstLine="640" w:firstLineChars="200"/>
        <w:jc w:val="left"/>
        <w:rPr>
          <w:rFonts w:ascii="仿宋_GB2312" w:hAnsi="Times New Roman" w:eastAsia="仿宋_GB2312" w:cs="仿宋"/>
          <w:sz w:val="32"/>
          <w:szCs w:val="32"/>
        </w:rPr>
      </w:pPr>
      <w:r>
        <w:rPr>
          <w:rFonts w:hint="eastAsia" w:ascii="仿宋_GB2312" w:hAnsi="Times New Roman" w:eastAsia="仿宋_GB2312" w:cs="仿宋"/>
          <w:sz w:val="32"/>
          <w:szCs w:val="32"/>
        </w:rPr>
        <w:t>16.医疗卫生与计划生育（类）医疗保障（款）行政单位医疗（项）指财政部门集中安排的单位基本医疗保险缴费经费。</w:t>
      </w:r>
    </w:p>
    <w:p>
      <w:pPr>
        <w:autoSpaceDE w:val="0"/>
        <w:autoSpaceDN w:val="0"/>
        <w:adjustRightInd w:val="0"/>
        <w:ind w:firstLine="640" w:firstLineChars="200"/>
        <w:jc w:val="left"/>
        <w:rPr>
          <w:rFonts w:ascii="仿宋_GB2312" w:hAnsi="Times New Roman" w:eastAsia="仿宋_GB2312" w:cs="仿宋"/>
          <w:sz w:val="32"/>
          <w:szCs w:val="32"/>
        </w:rPr>
      </w:pPr>
      <w:r>
        <w:rPr>
          <w:rFonts w:hint="eastAsia" w:ascii="仿宋_GB2312" w:hAnsi="Times New Roman" w:eastAsia="仿宋_GB2312" w:cs="仿宋"/>
          <w:sz w:val="32"/>
          <w:szCs w:val="32"/>
        </w:rPr>
        <w:t>17.住房保障支出（类）住房改革支出（款）住房公积金（项）指本单位按人力资源和社会保障部、财政部规定的基本工资和津贴补贴以及规定比例为职工缴纳的住房公积金。</w:t>
      </w:r>
    </w:p>
    <w:p>
      <w:pPr>
        <w:autoSpaceDE w:val="0"/>
        <w:autoSpaceDN w:val="0"/>
        <w:adjustRightInd w:val="0"/>
        <w:ind w:firstLine="640" w:firstLineChars="200"/>
        <w:jc w:val="left"/>
        <w:rPr>
          <w:rFonts w:ascii="仿宋_GB2312" w:hAnsi="Times New Roman" w:eastAsia="仿宋_GB2312" w:cs="仿宋"/>
          <w:sz w:val="32"/>
          <w:szCs w:val="32"/>
        </w:rPr>
      </w:pPr>
      <w:r>
        <w:rPr>
          <w:rFonts w:hint="eastAsia" w:ascii="仿宋_GB2312" w:hAnsi="Times New Roman" w:eastAsia="仿宋_GB2312" w:cs="仿宋"/>
          <w:sz w:val="32"/>
          <w:szCs w:val="32"/>
        </w:rPr>
        <w:t>18.住房保障支出（类）住房改革支出（款）住房补贴（项）指本单位向符合条件职工发放的用于购买住房的补贴。</w:t>
      </w:r>
    </w:p>
    <w:sectPr>
      <w:footerReference r:id="rId3" w:type="default"/>
      <w:pgSz w:w="12240" w:h="15840"/>
      <w:pgMar w:top="1701" w:right="1474" w:bottom="1418" w:left="147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18</w:t>
    </w:r>
    <w:r>
      <w:rPr>
        <w:rFonts w:hint="eastAsia" w:ascii="仿宋_GB2312" w:eastAsia="仿宋_GB2312"/>
        <w:sz w:val="24"/>
        <w:szCs w:val="24"/>
      </w:rPr>
      <w:fldChar w:fldCharType="end"/>
    </w:r>
    <w:r>
      <w:rPr>
        <w:rFonts w:hint="eastAsia" w:ascii="仿宋_GB2312" w:eastAsia="仿宋_GB2312"/>
        <w:sz w:val="24"/>
        <w:szCs w:val="24"/>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wNDIxMDQ4YjliZjBkMmE1ZGY4NTQ1Y2FmYTU1OTkifQ=="/>
  </w:docVars>
  <w:rsids>
    <w:rsidRoot w:val="00881F0B"/>
    <w:rsid w:val="00002592"/>
    <w:rsid w:val="0001744D"/>
    <w:rsid w:val="00027EE7"/>
    <w:rsid w:val="00027F8D"/>
    <w:rsid w:val="0003762C"/>
    <w:rsid w:val="00044480"/>
    <w:rsid w:val="00046671"/>
    <w:rsid w:val="00053EFE"/>
    <w:rsid w:val="00053F4C"/>
    <w:rsid w:val="00061C86"/>
    <w:rsid w:val="00062042"/>
    <w:rsid w:val="00064128"/>
    <w:rsid w:val="000651D8"/>
    <w:rsid w:val="0007101E"/>
    <w:rsid w:val="00072BCA"/>
    <w:rsid w:val="000A63E1"/>
    <w:rsid w:val="000B279D"/>
    <w:rsid w:val="000D1BF5"/>
    <w:rsid w:val="000E188B"/>
    <w:rsid w:val="000E18A3"/>
    <w:rsid w:val="000F6A4F"/>
    <w:rsid w:val="001016A7"/>
    <w:rsid w:val="00106506"/>
    <w:rsid w:val="00120C66"/>
    <w:rsid w:val="00120CDC"/>
    <w:rsid w:val="0012553E"/>
    <w:rsid w:val="001673D9"/>
    <w:rsid w:val="00175EB5"/>
    <w:rsid w:val="00176822"/>
    <w:rsid w:val="00176A28"/>
    <w:rsid w:val="00180AB7"/>
    <w:rsid w:val="0018273E"/>
    <w:rsid w:val="00184183"/>
    <w:rsid w:val="001902D7"/>
    <w:rsid w:val="00190775"/>
    <w:rsid w:val="001920D4"/>
    <w:rsid w:val="00192FAE"/>
    <w:rsid w:val="00197A79"/>
    <w:rsid w:val="00197BD8"/>
    <w:rsid w:val="001A2286"/>
    <w:rsid w:val="001A45E9"/>
    <w:rsid w:val="001B6CD7"/>
    <w:rsid w:val="001D22FD"/>
    <w:rsid w:val="001D4E89"/>
    <w:rsid w:val="001D5629"/>
    <w:rsid w:val="001E74C5"/>
    <w:rsid w:val="001F527C"/>
    <w:rsid w:val="001F52C9"/>
    <w:rsid w:val="001F79B8"/>
    <w:rsid w:val="00207B27"/>
    <w:rsid w:val="00212204"/>
    <w:rsid w:val="00214241"/>
    <w:rsid w:val="00221B85"/>
    <w:rsid w:val="0022335F"/>
    <w:rsid w:val="00236331"/>
    <w:rsid w:val="00250207"/>
    <w:rsid w:val="00257A58"/>
    <w:rsid w:val="00266AFE"/>
    <w:rsid w:val="002738A3"/>
    <w:rsid w:val="002746F1"/>
    <w:rsid w:val="00276750"/>
    <w:rsid w:val="00282B23"/>
    <w:rsid w:val="002943B6"/>
    <w:rsid w:val="00294E07"/>
    <w:rsid w:val="00295463"/>
    <w:rsid w:val="002A3F55"/>
    <w:rsid w:val="002A7BA1"/>
    <w:rsid w:val="002C325B"/>
    <w:rsid w:val="002D6A30"/>
    <w:rsid w:val="002D6DFA"/>
    <w:rsid w:val="002E00D5"/>
    <w:rsid w:val="002E4AB0"/>
    <w:rsid w:val="002F50C7"/>
    <w:rsid w:val="002F6594"/>
    <w:rsid w:val="0031326B"/>
    <w:rsid w:val="00320DE3"/>
    <w:rsid w:val="00321B00"/>
    <w:rsid w:val="00327825"/>
    <w:rsid w:val="00330A19"/>
    <w:rsid w:val="00340E69"/>
    <w:rsid w:val="00342CD2"/>
    <w:rsid w:val="00344F37"/>
    <w:rsid w:val="00346899"/>
    <w:rsid w:val="0034725A"/>
    <w:rsid w:val="00353AC6"/>
    <w:rsid w:val="00355A6A"/>
    <w:rsid w:val="00361F65"/>
    <w:rsid w:val="00371925"/>
    <w:rsid w:val="00373442"/>
    <w:rsid w:val="003775A0"/>
    <w:rsid w:val="003837EC"/>
    <w:rsid w:val="0038512D"/>
    <w:rsid w:val="00385DF4"/>
    <w:rsid w:val="00386388"/>
    <w:rsid w:val="0038715C"/>
    <w:rsid w:val="003A1146"/>
    <w:rsid w:val="003A4B20"/>
    <w:rsid w:val="003A6FA2"/>
    <w:rsid w:val="003B0DD8"/>
    <w:rsid w:val="003B1368"/>
    <w:rsid w:val="003C4F54"/>
    <w:rsid w:val="003D31D7"/>
    <w:rsid w:val="003D38A5"/>
    <w:rsid w:val="003D5271"/>
    <w:rsid w:val="003E380A"/>
    <w:rsid w:val="003E6F76"/>
    <w:rsid w:val="003F53B9"/>
    <w:rsid w:val="004044EE"/>
    <w:rsid w:val="0041158D"/>
    <w:rsid w:val="00416B2E"/>
    <w:rsid w:val="00417507"/>
    <w:rsid w:val="00420D41"/>
    <w:rsid w:val="00445A1B"/>
    <w:rsid w:val="00450FEA"/>
    <w:rsid w:val="00453207"/>
    <w:rsid w:val="004614FB"/>
    <w:rsid w:val="00472001"/>
    <w:rsid w:val="004729B4"/>
    <w:rsid w:val="00482F4B"/>
    <w:rsid w:val="0048636F"/>
    <w:rsid w:val="00492845"/>
    <w:rsid w:val="00493E30"/>
    <w:rsid w:val="004C2246"/>
    <w:rsid w:val="004C62D1"/>
    <w:rsid w:val="004D09A8"/>
    <w:rsid w:val="004D71AA"/>
    <w:rsid w:val="004E0E8D"/>
    <w:rsid w:val="004F1790"/>
    <w:rsid w:val="004F2CCF"/>
    <w:rsid w:val="004F54CB"/>
    <w:rsid w:val="004F6067"/>
    <w:rsid w:val="00514AEC"/>
    <w:rsid w:val="00515175"/>
    <w:rsid w:val="005155A8"/>
    <w:rsid w:val="00516246"/>
    <w:rsid w:val="005174AB"/>
    <w:rsid w:val="00535BF1"/>
    <w:rsid w:val="0054159F"/>
    <w:rsid w:val="005523F5"/>
    <w:rsid w:val="0057723F"/>
    <w:rsid w:val="00586939"/>
    <w:rsid w:val="00595EAD"/>
    <w:rsid w:val="005A1EB3"/>
    <w:rsid w:val="005B00C0"/>
    <w:rsid w:val="005B180D"/>
    <w:rsid w:val="005B1CD6"/>
    <w:rsid w:val="005B602D"/>
    <w:rsid w:val="005E3140"/>
    <w:rsid w:val="005F2D15"/>
    <w:rsid w:val="005F7D34"/>
    <w:rsid w:val="00601C3C"/>
    <w:rsid w:val="006048A5"/>
    <w:rsid w:val="00604C57"/>
    <w:rsid w:val="0061194C"/>
    <w:rsid w:val="006153B6"/>
    <w:rsid w:val="00615D82"/>
    <w:rsid w:val="0061672A"/>
    <w:rsid w:val="00620B03"/>
    <w:rsid w:val="00622B8D"/>
    <w:rsid w:val="006267B8"/>
    <w:rsid w:val="00632156"/>
    <w:rsid w:val="00637CD4"/>
    <w:rsid w:val="006405C2"/>
    <w:rsid w:val="006616AE"/>
    <w:rsid w:val="00665D81"/>
    <w:rsid w:val="00681F70"/>
    <w:rsid w:val="00685EAF"/>
    <w:rsid w:val="0069448C"/>
    <w:rsid w:val="00694F51"/>
    <w:rsid w:val="0069528E"/>
    <w:rsid w:val="006970D0"/>
    <w:rsid w:val="006B75E7"/>
    <w:rsid w:val="006C34A6"/>
    <w:rsid w:val="006C4EAF"/>
    <w:rsid w:val="006C527F"/>
    <w:rsid w:val="006D6A2F"/>
    <w:rsid w:val="007013D3"/>
    <w:rsid w:val="007033AA"/>
    <w:rsid w:val="007079F8"/>
    <w:rsid w:val="00707D07"/>
    <w:rsid w:val="0071071A"/>
    <w:rsid w:val="007231E3"/>
    <w:rsid w:val="00733ABB"/>
    <w:rsid w:val="00741108"/>
    <w:rsid w:val="00741B55"/>
    <w:rsid w:val="007434CC"/>
    <w:rsid w:val="007465AA"/>
    <w:rsid w:val="00746CBE"/>
    <w:rsid w:val="007516AA"/>
    <w:rsid w:val="00760426"/>
    <w:rsid w:val="00761B9C"/>
    <w:rsid w:val="007643DA"/>
    <w:rsid w:val="00765C83"/>
    <w:rsid w:val="00775865"/>
    <w:rsid w:val="00780470"/>
    <w:rsid w:val="00794BF7"/>
    <w:rsid w:val="007B0FA4"/>
    <w:rsid w:val="007B33DE"/>
    <w:rsid w:val="007B3679"/>
    <w:rsid w:val="007C44E9"/>
    <w:rsid w:val="007D27A8"/>
    <w:rsid w:val="007D348B"/>
    <w:rsid w:val="007D4E20"/>
    <w:rsid w:val="007E45CB"/>
    <w:rsid w:val="007E6CC7"/>
    <w:rsid w:val="007E6CDF"/>
    <w:rsid w:val="007F18C6"/>
    <w:rsid w:val="007F5C61"/>
    <w:rsid w:val="008223CC"/>
    <w:rsid w:val="00822CEF"/>
    <w:rsid w:val="00831D79"/>
    <w:rsid w:val="00831E80"/>
    <w:rsid w:val="00833F31"/>
    <w:rsid w:val="008346BD"/>
    <w:rsid w:val="00850C8C"/>
    <w:rsid w:val="00854686"/>
    <w:rsid w:val="00854B7F"/>
    <w:rsid w:val="00881F0B"/>
    <w:rsid w:val="00886526"/>
    <w:rsid w:val="00887089"/>
    <w:rsid w:val="00893EDB"/>
    <w:rsid w:val="008A23E1"/>
    <w:rsid w:val="008B2041"/>
    <w:rsid w:val="008C2CF4"/>
    <w:rsid w:val="008D48F1"/>
    <w:rsid w:val="008D6E22"/>
    <w:rsid w:val="008E1634"/>
    <w:rsid w:val="008E54B4"/>
    <w:rsid w:val="008F1E0E"/>
    <w:rsid w:val="008F4F3A"/>
    <w:rsid w:val="008F52F9"/>
    <w:rsid w:val="0090349E"/>
    <w:rsid w:val="009125B1"/>
    <w:rsid w:val="00915560"/>
    <w:rsid w:val="00923634"/>
    <w:rsid w:val="00931986"/>
    <w:rsid w:val="00951A76"/>
    <w:rsid w:val="0097416C"/>
    <w:rsid w:val="0097677D"/>
    <w:rsid w:val="009809AE"/>
    <w:rsid w:val="00982B21"/>
    <w:rsid w:val="009845D7"/>
    <w:rsid w:val="009869E8"/>
    <w:rsid w:val="00990DDE"/>
    <w:rsid w:val="00997821"/>
    <w:rsid w:val="00997B30"/>
    <w:rsid w:val="009A37C6"/>
    <w:rsid w:val="009B570B"/>
    <w:rsid w:val="009B781D"/>
    <w:rsid w:val="009C02A8"/>
    <w:rsid w:val="009C0D46"/>
    <w:rsid w:val="009C3F64"/>
    <w:rsid w:val="009D180F"/>
    <w:rsid w:val="009D31D0"/>
    <w:rsid w:val="009E2AAD"/>
    <w:rsid w:val="009E6FD7"/>
    <w:rsid w:val="009F33E5"/>
    <w:rsid w:val="009F4E92"/>
    <w:rsid w:val="00A03E88"/>
    <w:rsid w:val="00A0740C"/>
    <w:rsid w:val="00A168C8"/>
    <w:rsid w:val="00A219F2"/>
    <w:rsid w:val="00A309C1"/>
    <w:rsid w:val="00A34BA9"/>
    <w:rsid w:val="00A71EB2"/>
    <w:rsid w:val="00A828DF"/>
    <w:rsid w:val="00AA03BD"/>
    <w:rsid w:val="00AB1186"/>
    <w:rsid w:val="00AB3618"/>
    <w:rsid w:val="00AC012E"/>
    <w:rsid w:val="00AC03C2"/>
    <w:rsid w:val="00AC0494"/>
    <w:rsid w:val="00AC45FE"/>
    <w:rsid w:val="00AD1B18"/>
    <w:rsid w:val="00AD2933"/>
    <w:rsid w:val="00AE13B1"/>
    <w:rsid w:val="00AE144A"/>
    <w:rsid w:val="00AE3EC2"/>
    <w:rsid w:val="00AF106F"/>
    <w:rsid w:val="00AF2F79"/>
    <w:rsid w:val="00AF716D"/>
    <w:rsid w:val="00AF77F1"/>
    <w:rsid w:val="00B25DC7"/>
    <w:rsid w:val="00B26535"/>
    <w:rsid w:val="00B30A98"/>
    <w:rsid w:val="00B33A57"/>
    <w:rsid w:val="00B44A52"/>
    <w:rsid w:val="00B538B5"/>
    <w:rsid w:val="00B5679A"/>
    <w:rsid w:val="00B72052"/>
    <w:rsid w:val="00B83E89"/>
    <w:rsid w:val="00B8436C"/>
    <w:rsid w:val="00B87111"/>
    <w:rsid w:val="00B91007"/>
    <w:rsid w:val="00B93A85"/>
    <w:rsid w:val="00BA3861"/>
    <w:rsid w:val="00BB1A58"/>
    <w:rsid w:val="00BB357A"/>
    <w:rsid w:val="00BB4E1E"/>
    <w:rsid w:val="00BC6167"/>
    <w:rsid w:val="00BF6CE9"/>
    <w:rsid w:val="00BF73EC"/>
    <w:rsid w:val="00BF7B7E"/>
    <w:rsid w:val="00C03C0A"/>
    <w:rsid w:val="00C31791"/>
    <w:rsid w:val="00C33E6D"/>
    <w:rsid w:val="00C362CE"/>
    <w:rsid w:val="00C447F1"/>
    <w:rsid w:val="00C450CC"/>
    <w:rsid w:val="00C46AF7"/>
    <w:rsid w:val="00C50007"/>
    <w:rsid w:val="00C5682A"/>
    <w:rsid w:val="00C6771B"/>
    <w:rsid w:val="00C7212D"/>
    <w:rsid w:val="00C80187"/>
    <w:rsid w:val="00C81C6E"/>
    <w:rsid w:val="00C83786"/>
    <w:rsid w:val="00C85CCC"/>
    <w:rsid w:val="00CA1E85"/>
    <w:rsid w:val="00CA5F05"/>
    <w:rsid w:val="00CB744A"/>
    <w:rsid w:val="00CC5C52"/>
    <w:rsid w:val="00CD3F92"/>
    <w:rsid w:val="00CD70CB"/>
    <w:rsid w:val="00CE0460"/>
    <w:rsid w:val="00CE47C0"/>
    <w:rsid w:val="00CE4D3C"/>
    <w:rsid w:val="00CF18CD"/>
    <w:rsid w:val="00D0491A"/>
    <w:rsid w:val="00D17502"/>
    <w:rsid w:val="00D24D31"/>
    <w:rsid w:val="00D267B6"/>
    <w:rsid w:val="00D3135B"/>
    <w:rsid w:val="00D31D34"/>
    <w:rsid w:val="00D321FF"/>
    <w:rsid w:val="00D33CCD"/>
    <w:rsid w:val="00D34FD9"/>
    <w:rsid w:val="00D366CD"/>
    <w:rsid w:val="00D41B69"/>
    <w:rsid w:val="00D5481C"/>
    <w:rsid w:val="00D54C56"/>
    <w:rsid w:val="00D61851"/>
    <w:rsid w:val="00D64FDA"/>
    <w:rsid w:val="00D70031"/>
    <w:rsid w:val="00D81005"/>
    <w:rsid w:val="00D82028"/>
    <w:rsid w:val="00D82442"/>
    <w:rsid w:val="00D826D8"/>
    <w:rsid w:val="00D84D85"/>
    <w:rsid w:val="00D87220"/>
    <w:rsid w:val="00D878BC"/>
    <w:rsid w:val="00D91495"/>
    <w:rsid w:val="00D914B2"/>
    <w:rsid w:val="00D91946"/>
    <w:rsid w:val="00D95E1E"/>
    <w:rsid w:val="00DA64A4"/>
    <w:rsid w:val="00DA7955"/>
    <w:rsid w:val="00DD55A4"/>
    <w:rsid w:val="00DD75DE"/>
    <w:rsid w:val="00DE1E92"/>
    <w:rsid w:val="00DE4BF0"/>
    <w:rsid w:val="00DF03E0"/>
    <w:rsid w:val="00DF4F09"/>
    <w:rsid w:val="00E0018C"/>
    <w:rsid w:val="00E11F7A"/>
    <w:rsid w:val="00E122BB"/>
    <w:rsid w:val="00E15BC5"/>
    <w:rsid w:val="00E17EF8"/>
    <w:rsid w:val="00E21569"/>
    <w:rsid w:val="00E2537B"/>
    <w:rsid w:val="00E3211B"/>
    <w:rsid w:val="00E32C7E"/>
    <w:rsid w:val="00E3509E"/>
    <w:rsid w:val="00E662BE"/>
    <w:rsid w:val="00E71FA7"/>
    <w:rsid w:val="00E72A06"/>
    <w:rsid w:val="00E74CA2"/>
    <w:rsid w:val="00E7787B"/>
    <w:rsid w:val="00E87362"/>
    <w:rsid w:val="00E911AE"/>
    <w:rsid w:val="00EA1D61"/>
    <w:rsid w:val="00EA41D6"/>
    <w:rsid w:val="00EB6701"/>
    <w:rsid w:val="00EB7242"/>
    <w:rsid w:val="00EC229A"/>
    <w:rsid w:val="00ED2DA3"/>
    <w:rsid w:val="00EF3F12"/>
    <w:rsid w:val="00EF641F"/>
    <w:rsid w:val="00F0079F"/>
    <w:rsid w:val="00F15567"/>
    <w:rsid w:val="00F169CB"/>
    <w:rsid w:val="00F20479"/>
    <w:rsid w:val="00F20E78"/>
    <w:rsid w:val="00F30F2B"/>
    <w:rsid w:val="00F34B6A"/>
    <w:rsid w:val="00F476B9"/>
    <w:rsid w:val="00F6572B"/>
    <w:rsid w:val="00F71537"/>
    <w:rsid w:val="00F770F2"/>
    <w:rsid w:val="00F8107A"/>
    <w:rsid w:val="00F86FB0"/>
    <w:rsid w:val="00F96E70"/>
    <w:rsid w:val="00F97ACF"/>
    <w:rsid w:val="00FB2A8A"/>
    <w:rsid w:val="00FB6DE5"/>
    <w:rsid w:val="00FB7D78"/>
    <w:rsid w:val="00FC7092"/>
    <w:rsid w:val="00FC74BF"/>
    <w:rsid w:val="00FC7F61"/>
    <w:rsid w:val="00FD4D65"/>
    <w:rsid w:val="00FF3447"/>
    <w:rsid w:val="00FF3C3B"/>
    <w:rsid w:val="00FF51E6"/>
    <w:rsid w:val="00FF7A7D"/>
    <w:rsid w:val="044633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locked/>
    <w:uiPriority w:val="99"/>
    <w:rPr>
      <w:rFonts w:cs="Times New Roman"/>
      <w:sz w:val="18"/>
      <w:szCs w:val="18"/>
    </w:rPr>
  </w:style>
  <w:style w:type="character" w:customStyle="1" w:styleId="8">
    <w:name w:val="页脚 Char"/>
    <w:basedOn w:val="6"/>
    <w:link w:val="3"/>
    <w:locked/>
    <w:uiPriority w:val="99"/>
    <w:rPr>
      <w:rFonts w:cs="Times New Roman"/>
      <w:sz w:val="18"/>
      <w:szCs w:val="18"/>
    </w:rPr>
  </w:style>
  <w:style w:type="character" w:customStyle="1" w:styleId="9">
    <w:name w:val="批注框文本 Char"/>
    <w:basedOn w:val="6"/>
    <w:link w:val="2"/>
    <w:semiHidden/>
    <w:locked/>
    <w:uiPriority w:val="99"/>
    <w:rPr>
      <w:rFonts w:cs="Times New Roman"/>
      <w:sz w:val="18"/>
      <w:szCs w:val="18"/>
    </w:rPr>
  </w:style>
  <w:style w:type="paragraph" w:styleId="10">
    <w:name w:val="List Paragraph"/>
    <w:basedOn w:val="1"/>
    <w:qFormat/>
    <w:uiPriority w:val="99"/>
    <w:pPr>
      <w:ind w:firstLine="420" w:firstLineChars="200"/>
    </w:pPr>
  </w:style>
  <w:style w:type="paragraph" w:customStyle="1" w:styleId="11">
    <w:name w:val="Char Char2"/>
    <w:basedOn w:val="1"/>
    <w:uiPriority w:val="99"/>
    <w:rPr>
      <w:rFonts w:ascii="Times New Roman" w:hAnsi="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8007</Words>
  <Characters>9892</Characters>
  <Lines>91</Lines>
  <Paragraphs>25</Paragraphs>
  <TotalTime>1</TotalTime>
  <ScaleCrop>false</ScaleCrop>
  <LinksUpToDate>false</LinksUpToDate>
  <CharactersWithSpaces>10925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2017-09-25T01:17:00Z</dcterms:created>
  <dc:creator>张静</dc:creator>
  <cp:lastModifiedBy>Administrator</cp:lastModifiedBy>
  <cp:lastPrinted>2016-07-07T09:09:00Z</cp:lastPrinted>
  <dcterms:modified xsi:type="dcterms:W3CDTF">2022-05-25T08:30:26Z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395CDF43EF454EEF8EFD636CA10ACB8C</vt:lpwstr>
  </property>
</Properties>
</file>